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Освітній центр «МрійДій»</w:t>
      </w:r>
    </w:p>
    <w:p w:rsidR="00000000" w:rsidDel="00000000" w:rsidP="00000000" w:rsidRDefault="00000000" w:rsidRPr="00000000" w14:paraId="00000002">
      <w:pPr>
        <w:shd w:fill="ffffff" w:val="clear"/>
        <w:spacing w:line="276" w:lineRule="auto"/>
        <w:ind w:left="504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shd w:fill="ffffff" w:val="clear"/>
        <w:spacing w:line="276" w:lineRule="auto"/>
        <w:ind w:left="504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4">
      <w:pPr>
        <w:shd w:fill="ffffff" w:val="clear"/>
        <w:spacing w:line="276" w:lineRule="auto"/>
        <w:ind w:left="504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shd w:fill="ffffff" w:val="clear"/>
        <w:spacing w:line="276" w:lineRule="auto"/>
        <w:ind w:left="5040" w:firstLine="0"/>
        <w:jc w:val="both"/>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rtl w:val="0"/>
        </w:rPr>
        <w:t xml:space="preserve">ЗАТВЕРДЖЕНО</w:t>
      </w:r>
      <w:r w:rsidDel="00000000" w:rsidR="00000000" w:rsidRPr="00000000">
        <w:rPr>
          <w:rtl w:val="0"/>
        </w:rPr>
      </w:r>
    </w:p>
    <w:p w:rsidR="00000000" w:rsidDel="00000000" w:rsidP="00000000" w:rsidRDefault="00000000" w:rsidRPr="00000000" w14:paraId="00000006">
      <w:pPr>
        <w:shd w:fill="ffffff" w:val="clear"/>
        <w:spacing w:line="276" w:lineRule="auto"/>
        <w:ind w:left="504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Директором </w:t>
      </w:r>
      <w:r w:rsidDel="00000000" w:rsidR="00000000" w:rsidRPr="00000000">
        <w:rPr>
          <w:rtl w:val="0"/>
        </w:rPr>
      </w:r>
    </w:p>
    <w:p w:rsidR="00000000" w:rsidDel="00000000" w:rsidP="00000000" w:rsidRDefault="00000000" w:rsidRPr="00000000" w14:paraId="00000007">
      <w:pPr>
        <w:shd w:fill="ffffff" w:val="clear"/>
        <w:spacing w:line="276" w:lineRule="auto"/>
        <w:ind w:left="4960" w:right="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ТОВ «Освітній центр «МрійДій»</w:t>
      </w:r>
    </w:p>
    <w:p w:rsidR="00000000" w:rsidDel="00000000" w:rsidP="00000000" w:rsidRDefault="00000000" w:rsidRPr="00000000" w14:paraId="00000008">
      <w:pPr>
        <w:shd w:fill="ffffff" w:val="clear"/>
        <w:spacing w:line="276" w:lineRule="auto"/>
        <w:ind w:left="4960" w:right="8"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_____________   Романенко І.М</w:t>
      </w:r>
    </w:p>
    <w:p w:rsidR="00000000" w:rsidDel="00000000" w:rsidP="00000000" w:rsidRDefault="00000000" w:rsidRPr="00000000" w14:paraId="00000009">
      <w:pPr>
        <w:shd w:fill="ffffff" w:val="clear"/>
        <w:spacing w:line="276" w:lineRule="auto"/>
        <w:ind w:left="4960" w:right="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(підпис)       (прізвище та ініціали)</w:t>
      </w:r>
    </w:p>
    <w:p w:rsidR="00000000" w:rsidDel="00000000" w:rsidP="00000000" w:rsidRDefault="00000000" w:rsidRPr="00000000" w14:paraId="0000000A">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E">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F">
      <w:pPr>
        <w:shd w:fill="ffffff" w:val="clear"/>
        <w:spacing w:line="276" w:lineRule="auto"/>
        <w:jc w:val="center"/>
        <w:rPr>
          <w:rFonts w:ascii="Times New Roman" w:cs="Times New Roman" w:eastAsia="Times New Roman" w:hAnsi="Times New Roman"/>
          <w:b w:val="1"/>
          <w:bCs w:val="1"/>
          <w:color w:val="ff0000"/>
          <w:sz w:val="28"/>
          <w:szCs w:val="28"/>
        </w:rPr>
      </w:pPr>
      <w:r w:rsidDel="00000000" w:rsidR="00000000" w:rsidRPr="00000000">
        <w:rPr>
          <w:rtl w:val="0"/>
        </w:rPr>
      </w:r>
    </w:p>
    <w:p w:rsidR="00000000" w:rsidDel="00000000" w:rsidP="00000000" w:rsidRDefault="00000000" w:rsidRPr="00000000" w14:paraId="00000010">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ПРОГРАМА</w:t>
      </w:r>
    </w:p>
    <w:p w:rsidR="00000000" w:rsidDel="00000000" w:rsidP="00000000" w:rsidRDefault="00000000" w:rsidRPr="00000000" w14:paraId="00000011">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підвищення кваліфікації педагогічних працівників та інших фахівців, які здійснюють підготовку здобувачів освіти з навчального предмета «Захист України»</w:t>
      </w:r>
    </w:p>
    <w:p w:rsidR="00000000" w:rsidDel="00000000" w:rsidP="00000000" w:rsidRDefault="00000000" w:rsidRPr="00000000" w14:paraId="00000012">
      <w:pPr>
        <w:shd w:fill="ffffff" w:val="clear"/>
        <w:spacing w:after="240" w:before="24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«ЛІТНЯ ШКОЛА. ІНСТРУКТОРИ НОВОГО ПОКОЛІННЯ»</w:t>
      </w:r>
    </w:p>
    <w:p w:rsidR="00000000" w:rsidDel="00000000" w:rsidP="00000000" w:rsidRDefault="00000000" w:rsidRPr="00000000" w14:paraId="00000013">
      <w:pPr>
        <w:shd w:fill="ffffff" w:val="clear"/>
        <w:spacing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4">
      <w:pPr>
        <w:shd w:fill="ffffff" w:val="clear"/>
        <w:spacing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5">
      <w:pPr>
        <w:shd w:fill="ffffff" w:val="clear"/>
        <w:spacing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6">
      <w:pPr>
        <w:shd w:fill="ffffff" w:val="clear"/>
        <w:spacing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7">
      <w:pPr>
        <w:shd w:fill="ffffff" w:val="clear"/>
        <w:spacing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8">
      <w:pPr>
        <w:shd w:fill="ffffff" w:val="clear"/>
        <w:spacing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9">
      <w:pPr>
        <w:shd w:fill="ffffff" w:val="clear"/>
        <w:spacing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A">
      <w:pPr>
        <w:shd w:fill="ffffff" w:val="clear"/>
        <w:spacing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B">
      <w:pPr>
        <w:shd w:fill="ffffff" w:val="clear"/>
        <w:spacing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C">
      <w:pPr>
        <w:shd w:fill="ffffff" w:val="clear"/>
        <w:spacing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D">
      <w:pPr>
        <w:shd w:fill="ffffff" w:val="clear"/>
        <w:spacing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E">
      <w:pPr>
        <w:shd w:fill="ffffff" w:val="clear"/>
        <w:spacing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F">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0">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Місто Львів – 2026</w:t>
      </w:r>
    </w:p>
    <w:p w:rsidR="00000000" w:rsidDel="00000000" w:rsidP="00000000" w:rsidRDefault="00000000" w:rsidRPr="00000000" w14:paraId="00000021">
      <w:pPr>
        <w:shd w:fill="ffffff" w:val="clear"/>
        <w:spacing w:line="276" w:lineRule="auto"/>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22">
      <w:pPr>
        <w:shd w:fill="ffffff" w:val="clea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Розробник:</w:t>
      </w:r>
      <w:r w:rsidDel="00000000" w:rsidR="00000000" w:rsidRPr="00000000">
        <w:rPr>
          <w:rFonts w:ascii="Times New Roman" w:cs="Times New Roman" w:eastAsia="Times New Roman" w:hAnsi="Times New Roman"/>
          <w:sz w:val="28"/>
          <w:szCs w:val="28"/>
          <w:rtl w:val="0"/>
        </w:rPr>
        <w:t xml:space="preserve"> юридична особа — ТОВ «Освітній центр «МрійДій».</w:t>
      </w:r>
    </w:p>
    <w:p w:rsidR="00000000" w:rsidDel="00000000" w:rsidP="00000000" w:rsidRDefault="00000000" w:rsidRPr="00000000" w14:paraId="00000023">
      <w:pPr>
        <w:shd w:fill="ffffff" w:val="clear"/>
        <w:spacing w:after="0" w:before="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Програму розроблено у партнерстві з ГО «Центр інноваційної підготовки», </w:t>
      </w:r>
    </w:p>
    <w:p w:rsidR="00000000" w:rsidDel="00000000" w:rsidP="00000000" w:rsidRDefault="00000000" w:rsidRPr="00000000" w14:paraId="00000024">
      <w:pPr>
        <w:shd w:fill="ffffff" w:val="clear"/>
        <w:spacing w:after="0" w:before="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 бригада НГУ АЗОВ, Центром лідерства УКУ та ТОВ «Сандермарк»</w:t>
      </w:r>
      <w:r w:rsidDel="00000000" w:rsidR="00000000" w:rsidRPr="00000000">
        <w:rPr>
          <w:rtl w:val="0"/>
        </w:rPr>
      </w:r>
    </w:p>
    <w:p w:rsidR="00000000" w:rsidDel="00000000" w:rsidP="00000000" w:rsidRDefault="00000000" w:rsidRPr="00000000" w14:paraId="00000025">
      <w:pPr>
        <w:shd w:fill="ffffff" w:val="clear"/>
        <w:spacing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6">
      <w:pPr>
        <w:shd w:fill="ffffff" w:val="clea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Напрям підвищення кваліфікації:</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розвиток професійних компетентностей педагогічних працівників та інших фахівців, які здійснюють підготовку здобувачів освіти з навчального предмета «Захист України», щодо методики викладання тактичної медицини, психолого-педагогічної взаємодії з дітьми, розвитку комунікативної компетентності та використання цифрових технологій в освітньому процесі.</w:t>
      </w:r>
      <w:r w:rsidDel="00000000" w:rsidR="00000000" w:rsidRPr="00000000">
        <w:rPr>
          <w:rtl w:val="0"/>
        </w:rPr>
      </w:r>
    </w:p>
    <w:p w:rsidR="00000000" w:rsidDel="00000000" w:rsidP="00000000" w:rsidRDefault="00000000" w:rsidRPr="00000000" w14:paraId="00000027">
      <w:pPr>
        <w:shd w:fill="ffffff" w:val="clear"/>
        <w:spacing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Розроблено на основі типової програми: </w:t>
      </w:r>
    </w:p>
    <w:p w:rsidR="00000000" w:rsidDel="00000000" w:rsidP="00000000" w:rsidRDefault="00000000" w:rsidRPr="00000000" w14:paraId="00000029">
      <w:pPr>
        <w:numPr>
          <w:ilvl w:val="0"/>
          <w:numId w:val="10"/>
        </w:numPr>
        <w:spacing w:line="24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Інноваційного освітнього проєкту МОН України «Теоретико-методичні засади викладання навчального предмету "Захист України"» (наказ МОН № 940 від 01.07.2024)</w:t>
      </w:r>
    </w:p>
    <w:p w:rsidR="00000000" w:rsidDel="00000000" w:rsidP="00000000" w:rsidRDefault="00000000" w:rsidRPr="00000000" w14:paraId="0000002A">
      <w:pPr>
        <w:numPr>
          <w:ilvl w:val="0"/>
          <w:numId w:val="10"/>
        </w:numPr>
        <w:spacing w:line="24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Наказу МОН України № 1116 від 08.08.2024, який визначає стратегію впровадження предмета «Захист України» як обов’язкового з 2027 року</w:t>
      </w:r>
    </w:p>
    <w:p w:rsidR="00000000" w:rsidDel="00000000" w:rsidP="00000000" w:rsidRDefault="00000000" w:rsidRPr="00000000" w14:paraId="0000002B">
      <w:pPr>
        <w:numPr>
          <w:ilvl w:val="0"/>
          <w:numId w:val="10"/>
        </w:numPr>
        <w:spacing w:line="24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Професійного стандарту «Вчитель закладу загальної середньої освіти» (наказ Мінекономіки № 1225 від 29.08.2024)</w:t>
      </w:r>
    </w:p>
    <w:p w:rsidR="00000000" w:rsidDel="00000000" w:rsidP="00000000" w:rsidRDefault="00000000" w:rsidRPr="00000000" w14:paraId="0000002C">
      <w:pPr>
        <w:numPr>
          <w:ilvl w:val="0"/>
          <w:numId w:val="10"/>
        </w:numPr>
        <w:spacing w:line="24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Результатів пілотного проєкту із впровадження симулятора LifesaverSIM у школах м. Львова (2025–2026 н.р.) та виявленої потреби у створенні єдиної методичної бази для інструкторів</w:t>
      </w:r>
    </w:p>
    <w:p w:rsidR="00000000" w:rsidDel="00000000" w:rsidP="00000000" w:rsidRDefault="00000000" w:rsidRPr="00000000" w14:paraId="0000002D">
      <w:pPr>
        <w:numPr>
          <w:ilvl w:val="0"/>
          <w:numId w:val="10"/>
        </w:numPr>
        <w:spacing w:line="24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Даних опитування інструкторів 15 центрів національно-патріотичного виховання м. Львова, проведеного у березні 2026 року</w:t>
      </w:r>
    </w:p>
    <w:p w:rsidR="00000000" w:rsidDel="00000000" w:rsidP="00000000" w:rsidRDefault="00000000" w:rsidRPr="00000000" w14:paraId="0000002E">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hd w:fill="ffffff" w:val="clear"/>
        <w:spacing w:line="276" w:lineRule="auto"/>
        <w:rPr>
          <w:rFonts w:ascii="Times New Roman" w:cs="Times New Roman" w:eastAsia="Times New Roman" w:hAnsi="Times New Roman"/>
          <w:i w:val="1"/>
          <w:iCs w:val="1"/>
          <w:sz w:val="28"/>
          <w:szCs w:val="28"/>
          <w:highlight w:val="yellow"/>
        </w:rPr>
      </w:pPr>
      <w:r w:rsidDel="00000000" w:rsidR="00000000" w:rsidRPr="00000000">
        <w:rPr>
          <w:rFonts w:ascii="Times New Roman" w:cs="Times New Roman" w:eastAsia="Times New Roman" w:hAnsi="Times New Roman"/>
          <w:b w:val="1"/>
          <w:bCs w:val="1"/>
          <w:sz w:val="28"/>
          <w:szCs w:val="28"/>
          <w:rtl w:val="0"/>
        </w:rPr>
        <w:t xml:space="preserve">Термін дії програми: </w:t>
      </w:r>
      <w:r w:rsidDel="00000000" w:rsidR="00000000" w:rsidRPr="00000000">
        <w:rPr>
          <w:rFonts w:ascii="Times New Roman" w:cs="Times New Roman" w:eastAsia="Times New Roman" w:hAnsi="Times New Roman"/>
          <w:sz w:val="28"/>
          <w:szCs w:val="28"/>
          <w:rtl w:val="0"/>
        </w:rPr>
        <w:t xml:space="preserve">з 25.06.2026 до 25.06.2031 року</w:t>
      </w:r>
      <w:r w:rsidDel="00000000" w:rsidR="00000000" w:rsidRPr="00000000">
        <w:rPr>
          <w:rtl w:val="0"/>
        </w:rPr>
      </w:r>
    </w:p>
    <w:p w:rsidR="00000000" w:rsidDel="00000000" w:rsidP="00000000" w:rsidRDefault="00000000" w:rsidRPr="00000000" w14:paraId="00000031">
      <w:pPr>
        <w:shd w:fill="ffffff" w:val="clear"/>
        <w:spacing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2">
      <w:pPr>
        <w:shd w:fill="ffffff" w:val="clear"/>
        <w:spacing w:line="276"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Рецензенти: </w:t>
      </w:r>
    </w:p>
    <w:p w:rsidR="00000000" w:rsidDel="00000000" w:rsidP="00000000" w:rsidRDefault="00000000" w:rsidRPr="00000000" w14:paraId="00000033">
      <w:pPr>
        <w:numPr>
          <w:ilvl w:val="0"/>
          <w:numId w:val="8"/>
        </w:numPr>
        <w:shd w:fill="ffffff" w:val="clear"/>
        <w:spacing w:line="276"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Олеся Дячишин, співзасновниця LifesaverSIM; </w:t>
      </w:r>
    </w:p>
    <w:p w:rsidR="00000000" w:rsidDel="00000000" w:rsidP="00000000" w:rsidRDefault="00000000" w:rsidRPr="00000000" w14:paraId="00000034">
      <w:pPr>
        <w:numPr>
          <w:ilvl w:val="0"/>
          <w:numId w:val="8"/>
        </w:numPr>
        <w:shd w:fill="ffffff" w:val="clear"/>
        <w:spacing w:line="276"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Олексій Похвалій, інструктор </w:t>
      </w:r>
      <w:r w:rsidDel="00000000" w:rsidR="00000000" w:rsidRPr="00000000">
        <w:rPr>
          <w:rFonts w:ascii="Liberation Sans" w:cs="Liberation Sans" w:eastAsia="Liberation Sans" w:hAnsi="Liberation Sans"/>
          <w:color w:val="0e1821"/>
          <w:rtl w:val="0"/>
        </w:rPr>
        <w:t xml:space="preserve">12-ї БрСпП «Азов» НГУ</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5">
      <w:pPr>
        <w:numPr>
          <w:ilvl w:val="0"/>
          <w:numId w:val="8"/>
        </w:numPr>
        <w:shd w:fill="ffffff" w:val="clear"/>
        <w:spacing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Катерина Терьохіна, методист шкіл «МрійДій», тренерка з розвитку м’яких компетентностей, СЕЕН.</w:t>
      </w:r>
    </w:p>
    <w:p w:rsidR="00000000" w:rsidDel="00000000" w:rsidP="00000000" w:rsidRDefault="00000000" w:rsidRPr="00000000" w14:paraId="00000036">
      <w:pPr>
        <w:shd w:fill="ffffff" w:val="clear"/>
        <w:spacing w:line="276" w:lineRule="auto"/>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sz w:val="28"/>
          <w:szCs w:val="28"/>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38">
      <w:pPr>
        <w:shd w:fill="ffffff" w:val="clear"/>
        <w:spacing w:line="240" w:lineRule="auto"/>
        <w:ind w:firstLine="566"/>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39">
      <w:pPr>
        <w:shd w:fill="ffffff" w:val="clear"/>
        <w:spacing w:line="240" w:lineRule="auto"/>
        <w:ind w:firstLine="566"/>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A">
      <w:pPr>
        <w:shd w:fill="ffffff" w:val="clea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1d1d1b"/>
          <w:sz w:val="28"/>
          <w:szCs w:val="28"/>
          <w:rtl w:val="0"/>
        </w:rPr>
        <w:t xml:space="preserve">Актуальність програми. </w:t>
      </w:r>
      <w:r w:rsidDel="00000000" w:rsidR="00000000" w:rsidRPr="00000000">
        <w:rPr>
          <w:rFonts w:ascii="Times New Roman" w:cs="Times New Roman" w:eastAsia="Times New Roman" w:hAnsi="Times New Roman"/>
          <w:sz w:val="28"/>
          <w:szCs w:val="28"/>
          <w:rtl w:val="0"/>
        </w:rPr>
        <w:t xml:space="preserve">Програма розроблена у відповідь на системну проблему відсутності єдиної методичної бази для викладання тактичної медицини в межах предмета «Захист України», адаптованої до реалій шкільного класу та особливостей підліткової аудиторії.</w:t>
      </w:r>
    </w:p>
    <w:p w:rsidR="00000000" w:rsidDel="00000000" w:rsidP="00000000" w:rsidRDefault="00000000" w:rsidRPr="00000000" w14:paraId="0000003B">
      <w:pPr>
        <w:shd w:fill="ffffff" w:val="clear"/>
        <w:spacing w:line="240" w:lineRule="auto"/>
        <w:ind w:firstLine="709"/>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В контексті Наказу МОН України № 1116 від 08.08.2024, згідно з яким предмет «Захист України» стає обов’язковим з 2027 року, виникає критичний дефіцит інструкторів, здатних поєднувати бойовий досвід із сучасними педагогічними підходами.</w:t>
      </w:r>
      <w:r w:rsidDel="00000000" w:rsidR="00000000" w:rsidRPr="00000000">
        <w:rPr>
          <w:rtl w:val="0"/>
        </w:rPr>
      </w:r>
    </w:p>
    <w:p w:rsidR="00000000" w:rsidDel="00000000" w:rsidP="00000000" w:rsidRDefault="00000000" w:rsidRPr="00000000" w14:paraId="0000003C">
      <w:pPr>
        <w:shd w:fill="ffffff" w:val="clea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Програма спрямована на створення уніфікованого методичного стандарту викладання для центрів національно-патріотичного виховання; на розвиток професійних компетентностей педагогічних працівників та інших фахівців, які здійснюють підготовку здобувачів освіти з навчального предмета «Захист України», шляхом поєднання практичної підготовки з тактичної медицини, психолого-педагогічної підготовки, розвитку комунікативних навичок, методики навчання дітей та використання цифрових технологій.</w:t>
      </w:r>
    </w:p>
    <w:p w:rsidR="00000000" w:rsidDel="00000000" w:rsidP="00000000" w:rsidRDefault="00000000" w:rsidRPr="00000000" w14:paraId="0000003D">
      <w:pPr>
        <w:shd w:fill="ffffff" w:val="clear"/>
        <w:spacing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hd w:fill="ffffff" w:val="clea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Цільова група: </w:t>
      </w:r>
      <w:r w:rsidDel="00000000" w:rsidR="00000000" w:rsidRPr="00000000">
        <w:rPr>
          <w:rFonts w:ascii="Times New Roman" w:cs="Times New Roman" w:eastAsia="Times New Roman" w:hAnsi="Times New Roman"/>
          <w:sz w:val="28"/>
          <w:szCs w:val="28"/>
          <w:rtl w:val="0"/>
        </w:rPr>
        <w:t xml:space="preserve">педагогічні працівники закладів загальної середньої освіти, викладачі навчального предмета «Захист України», інструктори центрів національно-патріотичного виховання, представники сил безпеки і оборони України, парамедики, ветерани, а також інші фахівці, які здійснюють або планують здійснювати навчання дітей та молоді з тактичної медицини в системі формальної або неформальної освіти.</w:t>
      </w:r>
      <w:r w:rsidDel="00000000" w:rsidR="00000000" w:rsidRPr="00000000">
        <w:rPr>
          <w:rtl w:val="0"/>
        </w:rPr>
      </w:r>
    </w:p>
    <w:p w:rsidR="00000000" w:rsidDel="00000000" w:rsidP="00000000" w:rsidRDefault="00000000" w:rsidRPr="00000000" w14:paraId="0000003F">
      <w:pPr>
        <w:shd w:fill="ffffff" w:val="clear"/>
        <w:spacing w:line="24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40">
      <w:pPr>
        <w:shd w:fill="ffffff" w:val="clear"/>
        <w:spacing w:line="240" w:lineRule="auto"/>
        <w:ind w:firstLine="709"/>
        <w:jc w:val="both"/>
        <w:rPr>
          <w:rFonts w:ascii="Times New Roman" w:cs="Times New Roman" w:eastAsia="Times New Roman" w:hAnsi="Times New Roman"/>
          <w:b w:val="1"/>
          <w:bCs w:val="1"/>
          <w:sz w:val="28"/>
          <w:szCs w:val="28"/>
          <w:highlight w:val="yellow"/>
        </w:rPr>
      </w:pPr>
      <w:r w:rsidDel="00000000" w:rsidR="00000000" w:rsidRPr="00000000">
        <w:rPr>
          <w:rFonts w:ascii="Times New Roman" w:cs="Times New Roman" w:eastAsia="Times New Roman" w:hAnsi="Times New Roman"/>
          <w:b w:val="1"/>
          <w:bCs w:val="1"/>
          <w:sz w:val="28"/>
          <w:szCs w:val="28"/>
          <w:rtl w:val="0"/>
        </w:rPr>
        <w:t xml:space="preserve">Обсяг (тривалість): </w:t>
      </w:r>
      <w:r w:rsidDel="00000000" w:rsidR="00000000" w:rsidRPr="00000000">
        <w:rPr>
          <w:rFonts w:ascii="Times New Roman" w:cs="Times New Roman" w:eastAsia="Times New Roman" w:hAnsi="Times New Roman"/>
          <w:sz w:val="28"/>
          <w:szCs w:val="28"/>
          <w:rtl w:val="0"/>
        </w:rPr>
        <w:t xml:space="preserve">96</w:t>
      </w:r>
      <w:r w:rsidDel="00000000" w:rsidR="00000000" w:rsidRPr="00000000">
        <w:rPr>
          <w:rFonts w:ascii="Times New Roman" w:cs="Times New Roman" w:eastAsia="Times New Roman" w:hAnsi="Times New Roman"/>
          <w:sz w:val="28"/>
          <w:szCs w:val="28"/>
          <w:rtl w:val="0"/>
        </w:rPr>
        <w:t xml:space="preserve"> годин</w:t>
      </w:r>
      <w:r w:rsidDel="00000000" w:rsidR="00000000" w:rsidRPr="00000000">
        <w:rPr>
          <w:rFonts w:ascii="Times New Roman" w:cs="Times New Roman" w:eastAsia="Times New Roman" w:hAnsi="Times New Roman"/>
          <w:color w:val="f4cccc"/>
          <w:sz w:val="28"/>
          <w:szCs w:val="28"/>
          <w:rtl w:val="0"/>
        </w:rPr>
        <w:t xml:space="preserve"> </w:t>
      </w:r>
      <w:r w:rsidDel="00000000" w:rsidR="00000000" w:rsidRPr="00000000">
        <w:rPr>
          <w:rFonts w:ascii="Times New Roman" w:cs="Times New Roman" w:eastAsia="Times New Roman" w:hAnsi="Times New Roman"/>
          <w:sz w:val="28"/>
          <w:szCs w:val="28"/>
          <w:rtl w:val="0"/>
        </w:rPr>
        <w:t xml:space="preserve">(3,2 кредит ЄКТС).</w:t>
      </w:r>
      <w:r w:rsidDel="00000000" w:rsidR="00000000" w:rsidRPr="00000000">
        <w:rPr>
          <w:rtl w:val="0"/>
        </w:rPr>
      </w:r>
    </w:p>
    <w:p w:rsidR="00000000" w:rsidDel="00000000" w:rsidP="00000000" w:rsidRDefault="00000000" w:rsidRPr="00000000" w14:paraId="00000041">
      <w:pPr>
        <w:shd w:fill="ffffff" w:val="clear"/>
        <w:spacing w:line="24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2">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Особливості реалізації програми: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Програма реалізується в очному форматі у формі двотижневої Літньої школи та передбачає поєднання практичної підготовки з тактичної медицини, психолого-педагогічної підготовки, тренінгових занять, аналізу професійних кейсів, роботи з цифровими освітніми інструментами, групової взаємодії, рефлексивних практик та підсумкової сертифікації.</w:t>
      </w:r>
    </w:p>
    <w:p w:rsidR="00000000" w:rsidDel="00000000" w:rsidP="00000000" w:rsidRDefault="00000000" w:rsidRPr="00000000" w14:paraId="00000043">
      <w:pPr>
        <w:shd w:fill="ffffff" w:val="clea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процес організовано відповідно до принципів андрагогіки, компетентнісного, діяльнісного та </w:t>
      </w:r>
      <w:r w:rsidDel="00000000" w:rsidR="00000000" w:rsidRPr="00000000">
        <w:rPr>
          <w:rFonts w:ascii="Times New Roman" w:cs="Times New Roman" w:eastAsia="Times New Roman" w:hAnsi="Times New Roman"/>
          <w:sz w:val="28"/>
          <w:szCs w:val="28"/>
          <w:rtl w:val="0"/>
        </w:rPr>
        <w:t xml:space="preserve">практикоорієнтованого</w:t>
      </w:r>
      <w:r w:rsidDel="00000000" w:rsidR="00000000" w:rsidRPr="00000000">
        <w:rPr>
          <w:rFonts w:ascii="Times New Roman" w:cs="Times New Roman" w:eastAsia="Times New Roman" w:hAnsi="Times New Roman"/>
          <w:sz w:val="28"/>
          <w:szCs w:val="28"/>
          <w:rtl w:val="0"/>
        </w:rPr>
        <w:t xml:space="preserve"> навчання.</w:t>
      </w:r>
    </w:p>
    <w:p w:rsidR="00000000" w:rsidDel="00000000" w:rsidP="00000000" w:rsidRDefault="00000000" w:rsidRPr="00000000" w14:paraId="00000044">
      <w:pPr>
        <w:shd w:fill="ffffff" w:val="clea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реалізації окремих модулів програми залучаються фахівці Освітнього центру «МрійДій», інструктори 12 бригади НГУ АЗОВ, експерти Центру лідерства Українського католицького університету, психологи та інші практики, які мають відповідний професійний досвід.</w:t>
      </w:r>
    </w:p>
    <w:p w:rsidR="00000000" w:rsidDel="00000000" w:rsidP="00000000" w:rsidRDefault="00000000" w:rsidRPr="00000000" w14:paraId="00000045">
      <w:pPr>
        <w:shd w:fill="ffffff" w:val="clear"/>
        <w:spacing w:line="240" w:lineRule="auto"/>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46">
      <w:pPr>
        <w:shd w:fill="ffffff" w:val="clea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Форма (форми) підвищення кваліфікації: </w:t>
      </w:r>
      <w:r w:rsidDel="00000000" w:rsidR="00000000" w:rsidRPr="00000000">
        <w:rPr>
          <w:rFonts w:ascii="Times New Roman" w:cs="Times New Roman" w:eastAsia="Times New Roman" w:hAnsi="Times New Roman"/>
          <w:sz w:val="28"/>
          <w:szCs w:val="28"/>
          <w:rtl w:val="0"/>
        </w:rPr>
        <w:t xml:space="preserve">очна; на робочому місці (окремі практичні завдання та подальше впровадження отриманих результатів у професійній діяльності).</w:t>
      </w:r>
    </w:p>
    <w:p w:rsidR="00000000" w:rsidDel="00000000" w:rsidP="00000000" w:rsidRDefault="00000000" w:rsidRPr="00000000" w14:paraId="00000047">
      <w:pPr>
        <w:shd w:fill="ffffff" w:val="clear"/>
        <w:spacing w:line="24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48">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 підвищення кваліфікації:</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розвинути професійні компетентності педагогічних працівників та інших фахівців, які здійснюють підготовку здобувачів освіти з навчального предмета «Захист України», щодо організації та проведення навчання з тактичної медицини, застосування сучасних педагогічних технологій, ефективної взаємодії з дітьми та використання цифрових інструментів навчання.</w:t>
      </w:r>
    </w:p>
    <w:p w:rsidR="00000000" w:rsidDel="00000000" w:rsidP="00000000" w:rsidRDefault="00000000" w:rsidRPr="00000000" w14:paraId="00000049">
      <w:pPr>
        <w:spacing w:line="240" w:lineRule="auto"/>
        <w:ind w:firstLine="709"/>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4A">
      <w:pPr>
        <w:spacing w:line="240" w:lineRule="auto"/>
        <w:ind w:firstLine="709"/>
        <w:jc w:val="both"/>
        <w:rPr>
          <w:rFonts w:ascii="Times New Roman" w:cs="Times New Roman" w:eastAsia="Times New Roman" w:hAnsi="Times New Roman"/>
          <w:b w:val="1"/>
          <w:bCs w:val="1"/>
          <w:sz w:val="28"/>
          <w:szCs w:val="28"/>
          <w:highlight w:val="yellow"/>
        </w:rPr>
      </w:pPr>
      <w:r w:rsidDel="00000000" w:rsidR="00000000" w:rsidRPr="00000000">
        <w:rPr>
          <w:rFonts w:ascii="Times New Roman" w:cs="Times New Roman" w:eastAsia="Times New Roman" w:hAnsi="Times New Roman"/>
          <w:b w:val="1"/>
          <w:bCs w:val="1"/>
          <w:sz w:val="28"/>
          <w:szCs w:val="28"/>
          <w:rtl w:val="0"/>
        </w:rPr>
        <w:t xml:space="preserve">Завдання підвищення кваліфікації: </w:t>
      </w:r>
      <w:r w:rsidDel="00000000" w:rsidR="00000000" w:rsidRPr="00000000">
        <w:rPr>
          <w:rtl w:val="0"/>
        </w:rPr>
      </w:r>
    </w:p>
    <w:p w:rsidR="00000000" w:rsidDel="00000000" w:rsidP="00000000" w:rsidRDefault="00000000" w:rsidRPr="00000000" w14:paraId="0000004B">
      <w:pPr>
        <w:numPr>
          <w:ilvl w:val="0"/>
          <w:numId w:val="9"/>
        </w:numPr>
        <w:spacing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удосконалити</w:t>
      </w:r>
      <w:r w:rsidDel="00000000" w:rsidR="00000000" w:rsidRPr="00000000">
        <w:rPr>
          <w:rFonts w:ascii="Times New Roman" w:cs="Times New Roman" w:eastAsia="Times New Roman" w:hAnsi="Times New Roman"/>
          <w:sz w:val="28"/>
          <w:szCs w:val="28"/>
          <w:rtl w:val="0"/>
        </w:rPr>
        <w:t xml:space="preserve"> практичні навички з тактичної медицини відповідно до сучасних алгоритмів та стандартів;</w:t>
      </w:r>
    </w:p>
    <w:p w:rsidR="00000000" w:rsidDel="00000000" w:rsidP="00000000" w:rsidRDefault="00000000" w:rsidRPr="00000000" w14:paraId="0000004C">
      <w:pPr>
        <w:numPr>
          <w:ilvl w:val="0"/>
          <w:numId w:val="9"/>
        </w:numPr>
        <w:spacing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розвинути</w:t>
      </w:r>
      <w:r w:rsidDel="00000000" w:rsidR="00000000" w:rsidRPr="00000000">
        <w:rPr>
          <w:rFonts w:ascii="Times New Roman" w:cs="Times New Roman" w:eastAsia="Times New Roman" w:hAnsi="Times New Roman"/>
          <w:sz w:val="28"/>
          <w:szCs w:val="28"/>
          <w:rtl w:val="0"/>
        </w:rPr>
        <w:t xml:space="preserve"> здатність проєктувати та проводити навчальні заняття із застосуванням компетентнісного та діяльнісного підходів;</w:t>
      </w:r>
    </w:p>
    <w:p w:rsidR="00000000" w:rsidDel="00000000" w:rsidP="00000000" w:rsidRDefault="00000000" w:rsidRPr="00000000" w14:paraId="0000004D">
      <w:pPr>
        <w:numPr>
          <w:ilvl w:val="0"/>
          <w:numId w:val="9"/>
        </w:numPr>
        <w:spacing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сформувати </w:t>
      </w:r>
      <w:r w:rsidDel="00000000" w:rsidR="00000000" w:rsidRPr="00000000">
        <w:rPr>
          <w:rFonts w:ascii="Times New Roman" w:cs="Times New Roman" w:eastAsia="Times New Roman" w:hAnsi="Times New Roman"/>
          <w:sz w:val="28"/>
          <w:szCs w:val="28"/>
          <w:rtl w:val="0"/>
        </w:rPr>
        <w:t xml:space="preserve">навички ефективної взаємодії з дітьми та молоддю з урахуванням їхніх вікових, психологічних та соціальних особливостей;</w:t>
      </w:r>
    </w:p>
    <w:p w:rsidR="00000000" w:rsidDel="00000000" w:rsidP="00000000" w:rsidRDefault="00000000" w:rsidRPr="00000000" w14:paraId="0000004E">
      <w:pPr>
        <w:numPr>
          <w:ilvl w:val="0"/>
          <w:numId w:val="9"/>
        </w:numPr>
        <w:spacing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удосконалити</w:t>
      </w:r>
      <w:r w:rsidDel="00000000" w:rsidR="00000000" w:rsidRPr="00000000">
        <w:rPr>
          <w:rFonts w:ascii="Times New Roman" w:cs="Times New Roman" w:eastAsia="Times New Roman" w:hAnsi="Times New Roman"/>
          <w:sz w:val="28"/>
          <w:szCs w:val="28"/>
          <w:rtl w:val="0"/>
        </w:rPr>
        <w:t xml:space="preserve"> комунікативні навички, навички фасилітації, управління груповою динамікою та конструктивного розв'язання конфліктних ситуацій;</w:t>
      </w:r>
    </w:p>
    <w:p w:rsidR="00000000" w:rsidDel="00000000" w:rsidP="00000000" w:rsidRDefault="00000000" w:rsidRPr="00000000" w14:paraId="0000004F">
      <w:pPr>
        <w:numPr>
          <w:ilvl w:val="0"/>
          <w:numId w:val="9"/>
        </w:numPr>
        <w:spacing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сформувати</w:t>
      </w:r>
      <w:r w:rsidDel="00000000" w:rsidR="00000000" w:rsidRPr="00000000">
        <w:rPr>
          <w:rFonts w:ascii="Times New Roman" w:cs="Times New Roman" w:eastAsia="Times New Roman" w:hAnsi="Times New Roman"/>
          <w:sz w:val="28"/>
          <w:szCs w:val="28"/>
          <w:rtl w:val="0"/>
        </w:rPr>
        <w:t xml:space="preserve"> здатність інтегрувати цифрові освітні технології та симуляційні інструменти у процес навчання;</w:t>
      </w:r>
    </w:p>
    <w:p w:rsidR="00000000" w:rsidDel="00000000" w:rsidP="00000000" w:rsidRDefault="00000000" w:rsidRPr="00000000" w14:paraId="00000050">
      <w:pPr>
        <w:numPr>
          <w:ilvl w:val="0"/>
          <w:numId w:val="9"/>
        </w:numPr>
        <w:spacing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розвинути</w:t>
      </w:r>
      <w:r w:rsidDel="00000000" w:rsidR="00000000" w:rsidRPr="00000000">
        <w:rPr>
          <w:rFonts w:ascii="Times New Roman" w:cs="Times New Roman" w:eastAsia="Times New Roman" w:hAnsi="Times New Roman"/>
          <w:sz w:val="28"/>
          <w:szCs w:val="28"/>
          <w:rtl w:val="0"/>
        </w:rPr>
        <w:t xml:space="preserve"> навички аналізу власної професійної діяльності, рефлексії та вдосконалення освітньої практики.</w:t>
      </w:r>
    </w:p>
    <w:p w:rsidR="00000000" w:rsidDel="00000000" w:rsidP="00000000" w:rsidRDefault="00000000" w:rsidRPr="00000000" w14:paraId="00000051">
      <w:pPr>
        <w:spacing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spacing w:after="160" w:line="24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Перелік компетентностей, що вдосконалюватимуться:</w:t>
      </w:r>
      <w:r w:rsidDel="00000000" w:rsidR="00000000" w:rsidRPr="00000000">
        <w:rPr>
          <w:rtl w:val="0"/>
        </w:rPr>
      </w:r>
    </w:p>
    <w:p w:rsidR="00000000" w:rsidDel="00000000" w:rsidP="00000000" w:rsidRDefault="00000000" w:rsidRPr="00000000" w14:paraId="00000054">
      <w:pPr>
        <w:numPr>
          <w:ilvl w:val="0"/>
          <w:numId w:val="1"/>
        </w:numPr>
        <w:spacing w:after="16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Професійно-практична: здатність виконувати та демонструвати навички тактичної медицини згідно з актуальними бойовими протоколами.</w:t>
      </w:r>
    </w:p>
    <w:p w:rsidR="00000000" w:rsidDel="00000000" w:rsidP="00000000" w:rsidRDefault="00000000" w:rsidRPr="00000000" w14:paraId="00000055">
      <w:pPr>
        <w:numPr>
          <w:ilvl w:val="0"/>
          <w:numId w:val="1"/>
        </w:numPr>
        <w:spacing w:after="16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Методична: здатність проектувати заняття за моделлю PBL, адаптувати складний матеріал для сучасного покоління дітей.</w:t>
      </w:r>
    </w:p>
    <w:p w:rsidR="00000000" w:rsidDel="00000000" w:rsidP="00000000" w:rsidRDefault="00000000" w:rsidRPr="00000000" w14:paraId="00000056">
      <w:pPr>
        <w:numPr>
          <w:ilvl w:val="0"/>
          <w:numId w:val="1"/>
        </w:numPr>
        <w:spacing w:after="16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Психологічна та комунікативна: здатність управляти опором, розв’язувати конфлікти та застосовувати техніки стрес-щеплення (stress inoculation).</w:t>
      </w:r>
    </w:p>
    <w:p w:rsidR="00000000" w:rsidDel="00000000" w:rsidP="00000000" w:rsidRDefault="00000000" w:rsidRPr="00000000" w14:paraId="00000057">
      <w:pPr>
        <w:numPr>
          <w:ilvl w:val="0"/>
          <w:numId w:val="1"/>
        </w:numPr>
        <w:spacing w:after="16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Цифрова: здатність використовувати інструкторський кабінет симулятора для управління навчальними групами та аналізу звітності.</w:t>
      </w:r>
    </w:p>
    <w:p w:rsidR="00000000" w:rsidDel="00000000" w:rsidP="00000000" w:rsidRDefault="00000000" w:rsidRPr="00000000" w14:paraId="00000058">
      <w:pPr>
        <w:numPr>
          <w:ilvl w:val="0"/>
          <w:numId w:val="1"/>
        </w:numPr>
        <w:spacing w:after="16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Лідерська: формування інструкторської ідентичності та здатності бути носієм цінностей громадянського суспільства.</w:t>
      </w:r>
    </w:p>
    <w:p w:rsidR="00000000" w:rsidDel="00000000" w:rsidP="00000000" w:rsidRDefault="00000000" w:rsidRPr="00000000" w14:paraId="00000059">
      <w:pPr>
        <w:spacing w:after="160" w:line="240" w:lineRule="auto"/>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spacing w:after="160" w:line="240" w:lineRule="auto"/>
        <w:ind w:firstLine="36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Очікувані результати підвищення кваліфікації.</w:t>
      </w:r>
    </w:p>
    <w:p w:rsidR="00000000" w:rsidDel="00000000" w:rsidP="00000000" w:rsidRDefault="00000000" w:rsidRPr="00000000" w14:paraId="0000005B">
      <w:pPr>
        <w:spacing w:after="16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Після завершення програми підвищення кваліфікації слухачі:</w:t>
      </w:r>
    </w:p>
    <w:p w:rsidR="00000000" w:rsidDel="00000000" w:rsidP="00000000" w:rsidRDefault="00000000" w:rsidRPr="00000000" w14:paraId="0000005C">
      <w:pPr>
        <w:spacing w:after="16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Володіють підтвердженою кваліфікацією за трьома взаємопов’язаними напрямами: практична тактична медицина (рівень CLS), сучасна педагогічна методика та робота з цифровим симулятором LifesaverSIM.</w:t>
      </w:r>
    </w:p>
    <w:p w:rsidR="00000000" w:rsidDel="00000000" w:rsidP="00000000" w:rsidRDefault="00000000" w:rsidRPr="00000000" w14:paraId="0000005D">
      <w:pPr>
        <w:spacing w:after="16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Застосовують уніфікований методичний стандарт викладання тактичної медицини, що включає спільні протоколи подачі навичок, критерії оцінювання та алгоритми виправлення типових помилок учнів.</w:t>
      </w:r>
    </w:p>
    <w:p w:rsidR="00000000" w:rsidDel="00000000" w:rsidP="00000000" w:rsidRDefault="00000000" w:rsidRPr="00000000" w14:paraId="0000005E">
      <w:pPr>
        <w:spacing w:after="16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Ефективно розв’язують складні педагогічні ситуації (кейси) у роботі з підлітками, використовуючи інструменти управління групою, ненасильницьку комунікацію (NVC), навчання через дію (PBL) та техніки стрес-щеплення (stress inoculation).</w:t>
      </w:r>
    </w:p>
    <w:p w:rsidR="00000000" w:rsidDel="00000000" w:rsidP="00000000" w:rsidRDefault="00000000" w:rsidRPr="00000000" w14:paraId="0000005F">
      <w:pPr>
        <w:spacing w:after="16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Здійснюють управління освітнім процесом у цифровому середовищі через інструкторський кабінет у LifesaverSIM, аналізуючи звіти про прогрес учнів, фіксуючи результати віртуальних тренувань у електронних журналах та проводячи оцінювання на основі об'єктивних цифрових даних.</w:t>
      </w:r>
    </w:p>
    <w:p w:rsidR="00000000" w:rsidDel="00000000" w:rsidP="00000000" w:rsidRDefault="00000000" w:rsidRPr="00000000" w14:paraId="00000060">
      <w:pPr>
        <w:spacing w:after="16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Здатні виступати носіями методичного стандарту та впроваджувати напрацьовані матеріали у шкільний курс «Захист України», забезпечуючи можливість тиражування досвіду Літньої школи в інших регіонах. </w:t>
      </w:r>
    </w:p>
    <w:p w:rsidR="00000000" w:rsidDel="00000000" w:rsidP="00000000" w:rsidRDefault="00000000" w:rsidRPr="00000000" w14:paraId="00000061">
      <w:pPr>
        <w:spacing w:after="160" w:line="24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Система та критерії оцінювання результатів підвищення кваліфікації: </w:t>
      </w:r>
      <w:r w:rsidDel="00000000" w:rsidR="00000000" w:rsidRPr="00000000">
        <w:rPr>
          <w:rFonts w:ascii="Times New Roman" w:cs="Times New Roman" w:eastAsia="Times New Roman" w:hAnsi="Times New Roman"/>
          <w:sz w:val="28"/>
          <w:szCs w:val="28"/>
          <w:rtl w:val="0"/>
        </w:rPr>
        <w:t xml:space="preserve">Оцінювання здійснюється на засадах компетентнісного підходу. Підсумковий контроль включає:</w:t>
      </w:r>
    </w:p>
    <w:p w:rsidR="00000000" w:rsidDel="00000000" w:rsidP="00000000" w:rsidRDefault="00000000" w:rsidRPr="00000000" w14:paraId="00000062">
      <w:pPr>
        <w:numPr>
          <w:ilvl w:val="0"/>
          <w:numId w:val="7"/>
        </w:numPr>
        <w:shd w:fill="ffffff" w:val="clear"/>
        <w:spacing w:after="0" w:afterAutospacing="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Теоретичний та п</w:t>
      </w:r>
      <w:r w:rsidDel="00000000" w:rsidR="00000000" w:rsidRPr="00000000">
        <w:rPr>
          <w:rFonts w:ascii="Times New Roman" w:cs="Times New Roman" w:eastAsia="Times New Roman" w:hAnsi="Times New Roman"/>
          <w:sz w:val="28"/>
          <w:szCs w:val="28"/>
          <w:rtl w:val="0"/>
        </w:rPr>
        <w:t xml:space="preserve">рактичний тест з навичок тактичної медицини під наглядом інструкторів </w:t>
      </w:r>
      <w:r w:rsidDel="00000000" w:rsidR="00000000" w:rsidRPr="00000000">
        <w:rPr>
          <w:rFonts w:ascii="Liberation Sans" w:cs="Liberation Sans" w:eastAsia="Liberation Sans" w:hAnsi="Liberation Sans"/>
          <w:color w:val="0e1821"/>
          <w:rtl w:val="0"/>
        </w:rPr>
        <w:t xml:space="preserve">12-ї БрСпП «Азов» НГУ</w:t>
      </w:r>
      <w:r w:rsidDel="00000000" w:rsidR="00000000" w:rsidRPr="00000000">
        <w:rPr>
          <w:rtl w:val="0"/>
        </w:rPr>
      </w:r>
    </w:p>
    <w:p w:rsidR="00000000" w:rsidDel="00000000" w:rsidP="00000000" w:rsidRDefault="00000000" w:rsidRPr="00000000" w14:paraId="00000063">
      <w:pPr>
        <w:numPr>
          <w:ilvl w:val="0"/>
          <w:numId w:val="7"/>
        </w:numPr>
        <w:shd w:fill="ffffff" w:val="clear"/>
        <w:spacing w:after="0" w:afterAutospacing="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Підтвердження кваліфікації ASM та CLS  у цифровому симуляторі LifesaverSIM. Офлайн-тест на знання цифрового інструменту і вміння його використовувати при викладанні тактичної медицини учням у школі. </w:t>
      </w:r>
    </w:p>
    <w:p w:rsidR="00000000" w:rsidDel="00000000" w:rsidP="00000000" w:rsidRDefault="00000000" w:rsidRPr="00000000" w14:paraId="00000064">
      <w:pPr>
        <w:numPr>
          <w:ilvl w:val="0"/>
          <w:numId w:val="7"/>
        </w:numPr>
        <w:shd w:fill="ffffff" w:val="clear"/>
        <w:spacing w:after="18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Захист методичного кейсу — презентація вирішення складної педагогічної ситуації з власної практики через призму отриманих інструментів.</w:t>
      </w:r>
    </w:p>
    <w:p w:rsidR="00000000" w:rsidDel="00000000" w:rsidP="00000000" w:rsidRDefault="00000000" w:rsidRPr="00000000" w14:paraId="00000065">
      <w:pPr>
        <w:shd w:fill="ffffff" w:val="clear"/>
        <w:spacing w:after="1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yellow"/>
          <w:rtl w:val="0"/>
        </w:rPr>
        <w:br w:type="textWrapping"/>
      </w:r>
      <w:r w:rsidDel="00000000" w:rsidR="00000000" w:rsidRPr="00000000">
        <w:rPr>
          <w:rFonts w:ascii="Times New Roman" w:cs="Times New Roman" w:eastAsia="Times New Roman" w:hAnsi="Times New Roman"/>
          <w:sz w:val="28"/>
          <w:szCs w:val="28"/>
          <w:rtl w:val="0"/>
        </w:rPr>
        <w:t xml:space="preserve">Оцінювання здійснюється на засадах компетентнісного підходу та передбачає поточне і підсумкове оцінювання.</w:t>
      </w:r>
    </w:p>
    <w:p w:rsidR="00000000" w:rsidDel="00000000" w:rsidP="00000000" w:rsidRDefault="00000000" w:rsidRPr="00000000" w14:paraId="00000066">
      <w:pPr>
        <w:shd w:fill="ffffff" w:val="clear"/>
        <w:spacing w:after="120" w:before="120" w:line="288" w:lineRule="auto"/>
        <w:jc w:val="both"/>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Максимальна кількість балів — 100, з них:</w:t>
      </w:r>
    </w:p>
    <w:p w:rsidR="00000000" w:rsidDel="00000000" w:rsidP="00000000" w:rsidRDefault="00000000" w:rsidRPr="00000000" w14:paraId="00000067">
      <w:pPr>
        <w:shd w:fill="ffffff" w:val="clear"/>
        <w:spacing w:after="0" w:line="276" w:lineRule="auto"/>
        <w:ind w:left="800" w:hanging="2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 40 балів — практичний та теоретичний тест навичок тактичної медицини (Дисципліна 1);</w:t>
      </w:r>
    </w:p>
    <w:p w:rsidR="00000000" w:rsidDel="00000000" w:rsidP="00000000" w:rsidRDefault="00000000" w:rsidRPr="00000000" w14:paraId="00000068">
      <w:pPr>
        <w:shd w:fill="ffffff" w:val="clear"/>
        <w:spacing w:after="0" w:line="276" w:lineRule="auto"/>
        <w:ind w:left="800" w:hanging="2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 10 балів — виконання практичних завдань і робота під час тренінгів (складова Дисципліни 3);</w:t>
      </w:r>
    </w:p>
    <w:p w:rsidR="00000000" w:rsidDel="00000000" w:rsidP="00000000" w:rsidRDefault="00000000" w:rsidRPr="00000000" w14:paraId="00000069">
      <w:pPr>
        <w:shd w:fill="ffffff" w:val="clear"/>
        <w:spacing w:after="0" w:line="276" w:lineRule="auto"/>
        <w:ind w:left="800" w:hanging="2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 20 балів — захист методичного кейсу (складова Дисципліни 3);</w:t>
      </w:r>
    </w:p>
    <w:p w:rsidR="00000000" w:rsidDel="00000000" w:rsidP="00000000" w:rsidRDefault="00000000" w:rsidRPr="00000000" w14:paraId="0000006A">
      <w:pPr>
        <w:shd w:fill="ffffff" w:val="clear"/>
        <w:spacing w:after="0" w:line="276" w:lineRule="auto"/>
        <w:ind w:left="800" w:hanging="2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 30 балів — підсумкове оцінювання: симуляція тактичної медицини у цифровому середовищі (LifesaverSIM) та підсумкові практичні завдання педагогічного блоку.</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Прохідний бал — 85 із 100. Умова отримання документа про підвищення кваліфікації — набрати не менше 85 балів за підсумком трьох дисциплін та виконати всі обовʼязкові практичні заліки.</w:t>
      </w:r>
    </w:p>
    <w:p w:rsidR="00000000" w:rsidDel="00000000" w:rsidP="00000000" w:rsidRDefault="00000000" w:rsidRPr="00000000" w14:paraId="0000006C">
      <w:pPr>
        <w:spacing w:line="240" w:lineRule="auto"/>
        <w:ind w:left="0" w:firstLine="0"/>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D">
      <w:pPr>
        <w:shd w:fill="ffffff" w:val="clear"/>
        <w:spacing w:after="160" w:before="200" w:lineRule="auto"/>
        <w:jc w:val="both"/>
        <w:rPr>
          <w:rFonts w:ascii="Times New Roman" w:cs="Times New Roman" w:eastAsia="Times New Roman" w:hAnsi="Times New Roman"/>
          <w:b w:val="1"/>
          <w:bCs w:val="1"/>
          <w:sz w:val="28"/>
          <w:szCs w:val="28"/>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Дисципліни та внутрішня структура оцінювання:</w:t>
      </w:r>
    </w:p>
    <w:p w:rsidR="00000000" w:rsidDel="00000000" w:rsidP="00000000" w:rsidRDefault="00000000" w:rsidRPr="00000000" w14:paraId="0000006E">
      <w:pPr>
        <w:shd w:fill="ffffff" w:val="clear"/>
        <w:spacing w:after="120" w:lineRule="auto"/>
        <w:jc w:val="both"/>
        <w:rPr>
          <w:rFonts w:ascii="Times New Roman" w:cs="Times New Roman" w:eastAsia="Times New Roman" w:hAnsi="Times New Roman"/>
          <w:b w:val="1"/>
          <w:bCs w:val="1"/>
          <w:sz w:val="28"/>
          <w:szCs w:val="28"/>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Дисципліна 1. Тактична медицина (Корпус НГУ Азов) — 40 балів. Прохідний поріг: 34 бали (85 %).</w:t>
      </w:r>
    </w:p>
    <w:p w:rsidR="00000000" w:rsidDel="00000000" w:rsidP="00000000" w:rsidRDefault="00000000" w:rsidRPr="00000000" w14:paraId="0000006F">
      <w:pPr>
        <w:numPr>
          <w:ilvl w:val="0"/>
          <w:numId w:val="6"/>
        </w:numPr>
        <w:shd w:fill="ffffff" w:val="clear"/>
        <w:spacing w:after="0" w:afterAutospacing="0" w:lineRule="auto"/>
        <w:ind w:left="720" w:hanging="360"/>
        <w:rPr>
          <w:rFonts w:ascii="Times New Roman" w:cs="Times New Roman" w:eastAsia="Times New Roman" w:hAnsi="Times New Roman"/>
          <w:sz w:val="32"/>
          <w:szCs w:val="32"/>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Практична станція CLS — 25 балів. </w:t>
      </w:r>
      <w:r w:rsidDel="00000000" w:rsidR="00000000" w:rsidRPr="00000000">
        <w:rPr>
          <w:rFonts w:ascii="Times New Roman" w:cs="Times New Roman" w:eastAsia="Times New Roman" w:hAnsi="Times New Roman"/>
          <w:sz w:val="28"/>
          <w:szCs w:val="28"/>
          <w:highlight w:val="yellow"/>
          <w:rtl w:val="0"/>
        </w:rPr>
        <w:t xml:space="preserve">Виконання навичок за чек-листом CLS ТССС перед інструктором. Обов'язковий залік: станція має бути складена незалежно від балів за інші компоненти. Незараховано = 0 балів за цей компонент.</w:t>
      </w:r>
    </w:p>
    <w:p w:rsidR="00000000" w:rsidDel="00000000" w:rsidP="00000000" w:rsidRDefault="00000000" w:rsidRPr="00000000" w14:paraId="00000070">
      <w:pPr>
        <w:numPr>
          <w:ilvl w:val="0"/>
          <w:numId w:val="6"/>
        </w:numPr>
        <w:shd w:fill="ffffff" w:val="clear"/>
        <w:spacing w:after="0" w:afterAutospacing="0" w:lineRule="auto"/>
        <w:ind w:left="720" w:hanging="360"/>
        <w:rPr>
          <w:rFonts w:ascii="Times New Roman" w:cs="Times New Roman" w:eastAsia="Times New Roman" w:hAnsi="Times New Roman"/>
          <w:sz w:val="32"/>
          <w:szCs w:val="32"/>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Теоретичний тест — 10 балів. </w:t>
      </w:r>
      <w:r w:rsidDel="00000000" w:rsidR="00000000" w:rsidRPr="00000000">
        <w:rPr>
          <w:rFonts w:ascii="Times New Roman" w:cs="Times New Roman" w:eastAsia="Times New Roman" w:hAnsi="Times New Roman"/>
          <w:sz w:val="28"/>
          <w:szCs w:val="28"/>
          <w:highlight w:val="yellow"/>
          <w:rtl w:val="0"/>
        </w:rPr>
        <w:t xml:space="preserve">Переводиться за формулою: (результат тесту, % / 100) × 10.</w:t>
      </w:r>
    </w:p>
    <w:p w:rsidR="00000000" w:rsidDel="00000000" w:rsidP="00000000" w:rsidRDefault="00000000" w:rsidRPr="00000000" w14:paraId="00000071">
      <w:pPr>
        <w:numPr>
          <w:ilvl w:val="0"/>
          <w:numId w:val="6"/>
        </w:numPr>
        <w:shd w:fill="ffffff" w:val="clear"/>
        <w:spacing w:after="80" w:lineRule="auto"/>
        <w:ind w:left="720" w:hanging="360"/>
        <w:rPr>
          <w:rFonts w:ascii="Times New Roman" w:cs="Times New Roman" w:eastAsia="Times New Roman" w:hAnsi="Times New Roman"/>
          <w:sz w:val="32"/>
          <w:szCs w:val="32"/>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Активність на заняттях — 5 балів. </w:t>
      </w:r>
      <w:r w:rsidDel="00000000" w:rsidR="00000000" w:rsidRPr="00000000">
        <w:rPr>
          <w:rFonts w:ascii="Times New Roman" w:cs="Times New Roman" w:eastAsia="Times New Roman" w:hAnsi="Times New Roman"/>
          <w:sz w:val="28"/>
          <w:szCs w:val="28"/>
          <w:highlight w:val="yellow"/>
          <w:rtl w:val="0"/>
        </w:rPr>
        <w:t xml:space="preserve">Базовий бал — 3 (стабільна участь); 5 балів — за виражену лідерську активність (за поданням інструктора Азов).</w:t>
      </w:r>
    </w:p>
    <w:p w:rsidR="00000000" w:rsidDel="00000000" w:rsidP="00000000" w:rsidRDefault="00000000" w:rsidRPr="00000000" w14:paraId="00000072">
      <w:pPr>
        <w:shd w:fill="ffffff" w:val="clear"/>
        <w:spacing w:after="120" w:before="160" w:lineRule="auto"/>
        <w:jc w:val="both"/>
        <w:rPr>
          <w:rFonts w:ascii="Times New Roman" w:cs="Times New Roman" w:eastAsia="Times New Roman" w:hAnsi="Times New Roman"/>
          <w:b w:val="1"/>
          <w:bCs w:val="1"/>
          <w:sz w:val="28"/>
          <w:szCs w:val="28"/>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Дисципліна 2. Цифровий симулятор LifesaverSIM — 20 балів. Прохідний поріг: 17 балів (85 %).</w:t>
      </w:r>
    </w:p>
    <w:p w:rsidR="00000000" w:rsidDel="00000000" w:rsidP="00000000" w:rsidRDefault="00000000" w:rsidRPr="00000000" w14:paraId="00000073">
      <w:pPr>
        <w:numPr>
          <w:ilvl w:val="0"/>
          <w:numId w:val="12"/>
        </w:numPr>
        <w:shd w:fill="ffffff" w:val="clear"/>
        <w:spacing w:after="0" w:afterAutospacing="0" w:lineRule="auto"/>
        <w:ind w:left="720" w:hanging="360"/>
        <w:rPr>
          <w:rFonts w:ascii="Times New Roman" w:cs="Times New Roman" w:eastAsia="Times New Roman" w:hAnsi="Times New Roman"/>
          <w:sz w:val="32"/>
          <w:szCs w:val="32"/>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Симуляція ASM — 5 балів. </w:t>
      </w:r>
      <w:r w:rsidDel="00000000" w:rsidR="00000000" w:rsidRPr="00000000">
        <w:rPr>
          <w:rFonts w:ascii="Times New Roman" w:cs="Times New Roman" w:eastAsia="Times New Roman" w:hAnsi="Times New Roman"/>
          <w:sz w:val="28"/>
          <w:szCs w:val="28"/>
          <w:highlight w:val="yellow"/>
          <w:rtl w:val="0"/>
        </w:rPr>
        <w:t xml:space="preserve">Обов'язковий залік: здав = 5, не здав = 0.</w:t>
      </w:r>
    </w:p>
    <w:p w:rsidR="00000000" w:rsidDel="00000000" w:rsidP="00000000" w:rsidRDefault="00000000" w:rsidRPr="00000000" w14:paraId="00000074">
      <w:pPr>
        <w:numPr>
          <w:ilvl w:val="0"/>
          <w:numId w:val="12"/>
        </w:numPr>
        <w:shd w:fill="ffffff" w:val="clear"/>
        <w:spacing w:after="0" w:afterAutospacing="0" w:lineRule="auto"/>
        <w:ind w:left="720" w:hanging="360"/>
        <w:rPr>
          <w:rFonts w:ascii="Times New Roman" w:cs="Times New Roman" w:eastAsia="Times New Roman" w:hAnsi="Times New Roman"/>
          <w:sz w:val="32"/>
          <w:szCs w:val="32"/>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Симуляція CLS — 5 балів. </w:t>
      </w:r>
      <w:r w:rsidDel="00000000" w:rsidR="00000000" w:rsidRPr="00000000">
        <w:rPr>
          <w:rFonts w:ascii="Times New Roman" w:cs="Times New Roman" w:eastAsia="Times New Roman" w:hAnsi="Times New Roman"/>
          <w:sz w:val="28"/>
          <w:szCs w:val="28"/>
          <w:highlight w:val="yellow"/>
          <w:rtl w:val="0"/>
        </w:rPr>
        <w:t xml:space="preserve">Обов'язковий залік: здав = 5, не здав = 0.</w:t>
      </w:r>
    </w:p>
    <w:p w:rsidR="00000000" w:rsidDel="00000000" w:rsidP="00000000" w:rsidRDefault="00000000" w:rsidRPr="00000000" w14:paraId="00000075">
      <w:pPr>
        <w:numPr>
          <w:ilvl w:val="0"/>
          <w:numId w:val="12"/>
        </w:numPr>
        <w:shd w:fill="ffffff" w:val="clear"/>
        <w:spacing w:after="0" w:afterAutospacing="0" w:lineRule="auto"/>
        <w:ind w:left="720" w:hanging="360"/>
        <w:rPr>
          <w:rFonts w:ascii="Times New Roman" w:cs="Times New Roman" w:eastAsia="Times New Roman" w:hAnsi="Times New Roman"/>
          <w:sz w:val="32"/>
          <w:szCs w:val="32"/>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Теоретичний тест — 5 балів. </w:t>
      </w:r>
      <w:r w:rsidDel="00000000" w:rsidR="00000000" w:rsidRPr="00000000">
        <w:rPr>
          <w:rFonts w:ascii="Times New Roman" w:cs="Times New Roman" w:eastAsia="Times New Roman" w:hAnsi="Times New Roman"/>
          <w:sz w:val="28"/>
          <w:szCs w:val="28"/>
          <w:highlight w:val="yellow"/>
          <w:rtl w:val="0"/>
        </w:rPr>
        <w:t xml:space="preserve">Переводиться за формулою: (результат тесту, % / 100) × 5.</w:t>
      </w:r>
    </w:p>
    <w:p w:rsidR="00000000" w:rsidDel="00000000" w:rsidP="00000000" w:rsidRDefault="00000000" w:rsidRPr="00000000" w14:paraId="00000076">
      <w:pPr>
        <w:numPr>
          <w:ilvl w:val="0"/>
          <w:numId w:val="12"/>
        </w:numPr>
        <w:shd w:fill="ffffff" w:val="clear"/>
        <w:spacing w:after="80" w:lineRule="auto"/>
        <w:ind w:left="720" w:hanging="360"/>
        <w:rPr>
          <w:rFonts w:ascii="Times New Roman" w:cs="Times New Roman" w:eastAsia="Times New Roman" w:hAnsi="Times New Roman"/>
          <w:sz w:val="32"/>
          <w:szCs w:val="32"/>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Кабінет інструктора — 5 балів. </w:t>
      </w:r>
      <w:r w:rsidDel="00000000" w:rsidR="00000000" w:rsidRPr="00000000">
        <w:rPr>
          <w:rFonts w:ascii="Times New Roman" w:cs="Times New Roman" w:eastAsia="Times New Roman" w:hAnsi="Times New Roman"/>
          <w:sz w:val="28"/>
          <w:szCs w:val="28"/>
          <w:highlight w:val="yellow"/>
          <w:rtl w:val="0"/>
        </w:rPr>
        <w:t xml:space="preserve">Обов'язковий залік: аналіз звітності у кабінеті виконано = 5, не виконано = 0.</w:t>
      </w:r>
    </w:p>
    <w:p w:rsidR="00000000" w:rsidDel="00000000" w:rsidP="00000000" w:rsidRDefault="00000000" w:rsidRPr="00000000" w14:paraId="00000077">
      <w:pPr>
        <w:shd w:fill="ffffff" w:val="clear"/>
        <w:spacing w:after="120" w:before="160" w:lineRule="auto"/>
        <w:jc w:val="both"/>
        <w:rPr>
          <w:rFonts w:ascii="Times New Roman" w:cs="Times New Roman" w:eastAsia="Times New Roman" w:hAnsi="Times New Roman"/>
          <w:b w:val="1"/>
          <w:bCs w:val="1"/>
          <w:sz w:val="28"/>
          <w:szCs w:val="28"/>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Дисципліна 3. Педагогіка та методика (Освітній центр «МрійДій») — 40 балів. Прохідний поріг: 85 бали (85 %).</w:t>
      </w:r>
    </w:p>
    <w:p w:rsidR="00000000" w:rsidDel="00000000" w:rsidP="00000000" w:rsidRDefault="00000000" w:rsidRPr="00000000" w14:paraId="00000078">
      <w:pPr>
        <w:numPr>
          <w:ilvl w:val="0"/>
          <w:numId w:val="4"/>
        </w:numPr>
        <w:shd w:fill="ffffff" w:val="clear"/>
        <w:spacing w:after="0" w:afterAutospacing="0" w:lineRule="auto"/>
        <w:ind w:left="720" w:hanging="360"/>
        <w:rPr>
          <w:rFonts w:ascii="Times New Roman" w:cs="Times New Roman" w:eastAsia="Times New Roman" w:hAnsi="Times New Roman"/>
          <w:sz w:val="32"/>
          <w:szCs w:val="32"/>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Робота під час тренінгів — 10 балів. </w:t>
      </w:r>
      <w:r w:rsidDel="00000000" w:rsidR="00000000" w:rsidRPr="00000000">
        <w:rPr>
          <w:rFonts w:ascii="Times New Roman" w:cs="Times New Roman" w:eastAsia="Times New Roman" w:hAnsi="Times New Roman"/>
          <w:sz w:val="28"/>
          <w:szCs w:val="28"/>
          <w:highlight w:val="yellow"/>
          <w:rtl w:val="0"/>
        </w:rPr>
        <w:t xml:space="preserve">Поточна оцінка участі у практичних вправах і групових завданнях.</w:t>
      </w:r>
    </w:p>
    <w:p w:rsidR="00000000" w:rsidDel="00000000" w:rsidP="00000000" w:rsidRDefault="00000000" w:rsidRPr="00000000" w14:paraId="00000079">
      <w:pPr>
        <w:numPr>
          <w:ilvl w:val="0"/>
          <w:numId w:val="4"/>
        </w:numPr>
        <w:shd w:fill="ffffff" w:val="clear"/>
        <w:spacing w:after="0" w:afterAutospacing="0" w:lineRule="auto"/>
        <w:ind w:left="720" w:hanging="360"/>
        <w:rPr>
          <w:rFonts w:ascii="Times New Roman" w:cs="Times New Roman" w:eastAsia="Times New Roman" w:hAnsi="Times New Roman"/>
          <w:sz w:val="32"/>
          <w:szCs w:val="32"/>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Захист методичного кейсу — 20 балів. </w:t>
      </w:r>
      <w:r w:rsidDel="00000000" w:rsidR="00000000" w:rsidRPr="00000000">
        <w:rPr>
          <w:rFonts w:ascii="Times New Roman" w:cs="Times New Roman" w:eastAsia="Times New Roman" w:hAnsi="Times New Roman"/>
          <w:sz w:val="28"/>
          <w:szCs w:val="28"/>
          <w:highlight w:val="yellow"/>
          <w:rtl w:val="0"/>
        </w:rPr>
        <w:t xml:space="preserve">Презентація вирішення складної педагогічної ситуації з власної практики через призму здобутих інструментів.</w:t>
      </w:r>
    </w:p>
    <w:p w:rsidR="00000000" w:rsidDel="00000000" w:rsidP="00000000" w:rsidRDefault="00000000" w:rsidRPr="00000000" w14:paraId="0000007A">
      <w:pPr>
        <w:numPr>
          <w:ilvl w:val="0"/>
          <w:numId w:val="4"/>
        </w:numPr>
        <w:shd w:fill="ffffff" w:val="clear"/>
        <w:spacing w:after="80" w:lineRule="auto"/>
        <w:ind w:left="720" w:hanging="360"/>
        <w:rPr>
          <w:rFonts w:ascii="Times New Roman" w:cs="Times New Roman" w:eastAsia="Times New Roman" w:hAnsi="Times New Roman"/>
          <w:sz w:val="32"/>
          <w:szCs w:val="32"/>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Підсумкові завдання педагогічного блоку — 10 балів. </w:t>
      </w:r>
      <w:r w:rsidDel="00000000" w:rsidR="00000000" w:rsidRPr="00000000">
        <w:rPr>
          <w:rFonts w:ascii="Times New Roman" w:cs="Times New Roman" w:eastAsia="Times New Roman" w:hAnsi="Times New Roman"/>
          <w:sz w:val="28"/>
          <w:szCs w:val="28"/>
          <w:highlight w:val="yellow"/>
          <w:rtl w:val="0"/>
        </w:rPr>
        <w:t xml:space="preserve">Тестування та/або практичні завдання за підсумками модуля. </w:t>
      </w:r>
    </w:p>
    <w:p w:rsidR="00000000" w:rsidDel="00000000" w:rsidP="00000000" w:rsidRDefault="00000000" w:rsidRPr="00000000" w14:paraId="0000007B">
      <w:pPr>
        <w:shd w:fill="ffffff" w:val="clear"/>
        <w:spacing w:after="160" w:before="200" w:lineRule="auto"/>
        <w:ind w:firstLine="360"/>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Обовʼязкові практичні заліки. </w:t>
      </w:r>
      <w:r w:rsidDel="00000000" w:rsidR="00000000" w:rsidRPr="00000000">
        <w:rPr>
          <w:rFonts w:ascii="Times New Roman" w:cs="Times New Roman" w:eastAsia="Times New Roman" w:hAnsi="Times New Roman"/>
          <w:sz w:val="28"/>
          <w:szCs w:val="28"/>
          <w:highlight w:val="yellow"/>
          <w:rtl w:val="0"/>
        </w:rPr>
        <w:t xml:space="preserve">Незалежно від суми балів, для отримання документа про підвищення кваліфікації учасник зобовʼязаний скласти: практичну станцію CLS (Дисципліна 1); симуляції ASM та CLS у LifesaverSIM (Дисципліна 2); роботу з Кабінетом інструктора (Дисципліна 2). Незарахування будь-якого з цих компонентів унеможливлює отримання сертифіката, навіть за умови набору 85 і більше балів у сумі.</w:t>
      </w:r>
    </w:p>
    <w:p w:rsidR="00000000" w:rsidDel="00000000" w:rsidP="00000000" w:rsidRDefault="00000000" w:rsidRPr="00000000" w14:paraId="0000007C">
      <w:pPr>
        <w:spacing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Документ про підвищення кваліфікації: </w:t>
      </w:r>
      <w:r w:rsidDel="00000000" w:rsidR="00000000" w:rsidRPr="00000000">
        <w:rPr>
          <w:rFonts w:ascii="Times New Roman" w:cs="Times New Roman" w:eastAsia="Times New Roman" w:hAnsi="Times New Roman"/>
          <w:sz w:val="28"/>
          <w:szCs w:val="28"/>
          <w:rtl w:val="0"/>
        </w:rPr>
        <w:t xml:space="preserve">сертифікат про підвищення кваліфікації Освітнього центру «МрійДій» обсягом 96 академічних годин (3,2 кредити ЄКТС).</w:t>
      </w:r>
    </w:p>
    <w:p w:rsidR="00000000" w:rsidDel="00000000" w:rsidP="00000000" w:rsidRDefault="00000000" w:rsidRPr="00000000" w14:paraId="0000007D">
      <w:pPr>
        <w:shd w:fill="ffffff" w:val="clear"/>
        <w:spacing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E">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Вартість: </w:t>
      </w:r>
      <w:r w:rsidDel="00000000" w:rsidR="00000000" w:rsidRPr="00000000">
        <w:rPr>
          <w:rFonts w:ascii="Times New Roman" w:cs="Times New Roman" w:eastAsia="Times New Roman" w:hAnsi="Times New Roman"/>
          <w:sz w:val="28"/>
          <w:szCs w:val="28"/>
          <w:rtl w:val="0"/>
        </w:rPr>
        <w:t xml:space="preserve">безплатно.</w:t>
      </w:r>
      <w:r w:rsidDel="00000000" w:rsidR="00000000" w:rsidRPr="00000000">
        <w:rPr>
          <w:rtl w:val="0"/>
        </w:rPr>
      </w:r>
    </w:p>
    <w:p w:rsidR="00000000" w:rsidDel="00000000" w:rsidP="00000000" w:rsidRDefault="00000000" w:rsidRPr="00000000" w14:paraId="0000007F">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0">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1">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2">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НАВЧАЛЬНО-ТЕМАТИЧНИЙ ПЛАН</w:t>
      </w:r>
    </w:p>
    <w:p w:rsidR="00000000" w:rsidDel="00000000" w:rsidP="00000000" w:rsidRDefault="00000000" w:rsidRPr="00000000" w14:paraId="00000083">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4">
      <w:pPr>
        <w:shd w:fill="ffffff" w:val="clear"/>
        <w:spacing w:line="276" w:lineRule="auto"/>
        <w:ind w:right="-4.724409448817823"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Програмою передбачено поєднання поглибленої практичної та методичної підготовки інструкторів, спрямованої на вдосконалення професійних компетентностей, необхідних для викладання тактичної медицини в межах предмета «Захист України».</w:t>
      </w:r>
    </w:p>
    <w:p w:rsidR="00000000" w:rsidDel="00000000" w:rsidP="00000000" w:rsidRDefault="00000000" w:rsidRPr="00000000" w14:paraId="00000085">
      <w:pPr>
        <w:shd w:fill="ffffff" w:val="clear"/>
        <w:spacing w:line="276" w:lineRule="auto"/>
        <w:ind w:right="-4.724409448817823"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Навчання орієнтоване на опанування єдиного методичного стандарту, сучасних педагогічних технологій (навчання через дію — PBL, фасилітація) та інструментів управління груповою динамікою в роботі з учнями поколінь Z та Alpha.</w:t>
      </w:r>
    </w:p>
    <w:p w:rsidR="00000000" w:rsidDel="00000000" w:rsidP="00000000" w:rsidRDefault="00000000" w:rsidRPr="00000000" w14:paraId="00000086">
      <w:pPr>
        <w:shd w:fill="ffffff" w:val="clear"/>
        <w:spacing w:line="276" w:lineRule="auto"/>
        <w:ind w:right="-4.724409448817823"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Особливістю реалізації програми є її інтенсивний практико-орієнтований характер, що базується на педагогічному принципі «Спочатку пережити і навчитися, потім навчати».</w:t>
      </w:r>
    </w:p>
    <w:p w:rsidR="00000000" w:rsidDel="00000000" w:rsidP="00000000" w:rsidRDefault="00000000" w:rsidRPr="00000000" w14:paraId="00000087">
      <w:pPr>
        <w:shd w:fill="ffffff" w:val="clear"/>
        <w:spacing w:line="276" w:lineRule="auto"/>
        <w:ind w:right="-4.724409448817823"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передбачає активну участь слухачів у практичних тренінгах під керівництвом інструкторів із бойовим досвідом та тренінгах із ненасильницької комунікації (NVC), рефлексивних сесіях та peer-review педагогічних ситуацій.</w:t>
      </w:r>
    </w:p>
    <w:p w:rsidR="00000000" w:rsidDel="00000000" w:rsidP="00000000" w:rsidRDefault="00000000" w:rsidRPr="00000000" w14:paraId="00000088">
      <w:pPr>
        <w:shd w:fill="ffffff" w:val="clear"/>
        <w:spacing w:line="276" w:lineRule="auto"/>
        <w:ind w:right="-4.724409448817823"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Інструктори опановують конкретні цифрові інструменти, зокрема симулятор LifesaverSIM, для методичної інтеграції ігрових технологій у структуру уроку.</w:t>
      </w:r>
    </w:p>
    <w:p w:rsidR="00000000" w:rsidDel="00000000" w:rsidP="00000000" w:rsidRDefault="00000000" w:rsidRPr="00000000" w14:paraId="00000089">
      <w:pPr>
        <w:shd w:fill="ffffff" w:val="clear"/>
        <w:spacing w:line="276" w:lineRule="auto"/>
        <w:ind w:right="-4.724409448817823"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Підсумкові заходи включають комплексне оцінювання: практичний тест за стандартами CLS, фіксацію досягнень у цифровому профілі інструктора (відзнаки ASM і CLS) та публічний захист методичного кейсу, що базується на розв’язанні реальних складних ситуацій з освітньої практики.</w:t>
      </w:r>
    </w:p>
    <w:p w:rsidR="00000000" w:rsidDel="00000000" w:rsidP="00000000" w:rsidRDefault="00000000" w:rsidRPr="00000000" w14:paraId="0000008A">
      <w:pPr>
        <w:shd w:fill="ffffff" w:val="clear"/>
        <w:spacing w:line="276" w:lineRule="auto"/>
        <w:ind w:right="-4.724409448817823"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Зміст програми складається з двох модулів та 12-денного циклу занять.</w:t>
      </w:r>
    </w:p>
    <w:p w:rsidR="00000000" w:rsidDel="00000000" w:rsidP="00000000" w:rsidRDefault="00000000" w:rsidRPr="00000000" w14:paraId="0000008B">
      <w:pPr>
        <w:shd w:fill="ffffff" w:val="clear"/>
        <w:spacing w:line="276" w:lineRule="auto"/>
        <w:ind w:right="-4.724409448817823"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навчання слухачі, які успішно пройшли підсумковий контроль, отримують сертифікат про підвищення кваліфікації.</w:t>
      </w:r>
    </w:p>
    <w:p w:rsidR="00000000" w:rsidDel="00000000" w:rsidP="00000000" w:rsidRDefault="00000000" w:rsidRPr="00000000" w14:paraId="0000008C">
      <w:pPr>
        <w:shd w:fill="ffffff" w:val="clear"/>
        <w:spacing w:line="276" w:lineRule="auto"/>
        <w:ind w:right="-4.724409448817823"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годин, що відводиться на засвоєння змісту програми, складає 96 академічних годин (3,2 кредити ЄКТС), з них:</w:t>
      </w:r>
    </w:p>
    <w:p w:rsidR="00000000" w:rsidDel="00000000" w:rsidP="00000000" w:rsidRDefault="00000000" w:rsidRPr="00000000" w14:paraId="0000008D">
      <w:pPr>
        <w:shd w:fill="ffffff" w:val="clear"/>
        <w:spacing w:line="276" w:lineRule="auto"/>
        <w:ind w:right="-4.724409448817823"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годин — практична підготовка з тактичної медицини (Модуль 1);</w:t>
      </w:r>
    </w:p>
    <w:p w:rsidR="00000000" w:rsidDel="00000000" w:rsidP="00000000" w:rsidRDefault="00000000" w:rsidRPr="00000000" w14:paraId="0000008E">
      <w:pPr>
        <w:shd w:fill="ffffff" w:val="clear"/>
        <w:spacing w:line="276" w:lineRule="auto"/>
        <w:ind w:right="-4.724409448817823"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годин — методична, лідерська та педагогічна підготовка (Модуль 2);</w:t>
      </w:r>
    </w:p>
    <w:p w:rsidR="00000000" w:rsidDel="00000000" w:rsidP="00000000" w:rsidRDefault="00000000" w:rsidRPr="00000000" w14:paraId="0000008F">
      <w:pPr>
        <w:shd w:fill="ffffff" w:val="clear"/>
        <w:spacing w:line="276" w:lineRule="auto"/>
        <w:ind w:right="-4.724409448817823"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годин — підсумкові контрольні заходи та презентація напрацювань.</w:t>
      </w:r>
      <w:r w:rsidDel="00000000" w:rsidR="00000000" w:rsidRPr="00000000">
        <w:rPr>
          <w:rtl w:val="0"/>
        </w:rPr>
      </w:r>
    </w:p>
    <w:p w:rsidR="00000000" w:rsidDel="00000000" w:rsidP="00000000" w:rsidRDefault="00000000" w:rsidRPr="00000000" w14:paraId="00000090">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1">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НАВЧАЛЬНО-ТЕМАТИЧНИЙ ПЛАН</w:t>
      </w:r>
    </w:p>
    <w:p w:rsidR="00000000" w:rsidDel="00000000" w:rsidP="00000000" w:rsidRDefault="00000000" w:rsidRPr="00000000" w14:paraId="00000092">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1"/>
        <w:tblW w:w="101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0"/>
        <w:gridCol w:w="975"/>
        <w:gridCol w:w="1230"/>
        <w:gridCol w:w="1245"/>
        <w:gridCol w:w="1260"/>
        <w:gridCol w:w="1065"/>
        <w:tblGridChange w:id="0">
          <w:tblGrid>
            <w:gridCol w:w="4410"/>
            <w:gridCol w:w="975"/>
            <w:gridCol w:w="1230"/>
            <w:gridCol w:w="1245"/>
            <w:gridCol w:w="1260"/>
            <w:gridCol w:w="1065"/>
          </w:tblGrid>
        </w:tblGridChange>
      </w:tblGrid>
      <w:tr>
        <w:trPr>
          <w:cantSplit w:val="0"/>
          <w:tblHeader w:val="0"/>
        </w:trPr>
        <w:tc>
          <w:tcPr/>
          <w:p w:rsidR="00000000" w:rsidDel="00000000" w:rsidP="00000000" w:rsidRDefault="00000000" w:rsidRPr="00000000" w14:paraId="00000093">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 навчальних тем</w:t>
            </w:r>
          </w:p>
        </w:tc>
        <w:tc>
          <w:tcPr/>
          <w:p w:rsidR="00000000" w:rsidDel="00000000" w:rsidP="00000000" w:rsidRDefault="00000000" w:rsidRPr="00000000" w14:paraId="00000094">
            <w:pPr>
              <w:spacing w:after="1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Лекції</w:t>
            </w:r>
          </w:p>
        </w:tc>
        <w:tc>
          <w:tcPr/>
          <w:p w:rsidR="00000000" w:rsidDel="00000000" w:rsidP="00000000" w:rsidRDefault="00000000" w:rsidRPr="00000000" w14:paraId="00000095">
            <w:pPr>
              <w:spacing w:after="1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Практичні заняття</w:t>
            </w:r>
          </w:p>
        </w:tc>
        <w:tc>
          <w:tcPr/>
          <w:p w:rsidR="00000000" w:rsidDel="00000000" w:rsidP="00000000" w:rsidRDefault="00000000" w:rsidRPr="00000000" w14:paraId="00000096">
            <w:pPr>
              <w:spacing w:after="1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 на робота</w:t>
            </w:r>
          </w:p>
        </w:tc>
        <w:tc>
          <w:tcPr/>
          <w:p w:rsidR="00000000" w:rsidDel="00000000" w:rsidP="00000000" w:rsidRDefault="00000000" w:rsidRPr="00000000" w14:paraId="00000097">
            <w:pPr>
              <w:spacing w:after="1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Контроль-ні заходи</w:t>
            </w:r>
          </w:p>
        </w:tc>
        <w:tc>
          <w:tcPr/>
          <w:p w:rsidR="00000000" w:rsidDel="00000000" w:rsidP="00000000" w:rsidRDefault="00000000" w:rsidRPr="00000000" w14:paraId="00000098">
            <w:pPr>
              <w:spacing w:after="1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Усього</w:t>
            </w:r>
          </w:p>
        </w:tc>
      </w:tr>
      <w:tr>
        <w:trPr>
          <w:cantSplit w:val="0"/>
          <w:tblHeader w:val="0"/>
        </w:trPr>
        <w:tc>
          <w:tcPr>
            <w:gridSpan w:val="6"/>
            <w:tcBorders>
              <w:bottom w:color="000000" w:space="0" w:sz="8" w:val="single"/>
            </w:tcBorders>
          </w:tcPr>
          <w:p w:rsidR="00000000" w:rsidDel="00000000" w:rsidP="00000000" w:rsidRDefault="00000000" w:rsidRPr="00000000" w14:paraId="00000099">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МОДУЛЬ 1. Практичний курс з тактичної медицини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shd w:fill="ffffff" w:val="clea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1.1.</w:t>
            </w:r>
            <w:r w:rsidDel="00000000" w:rsidR="00000000" w:rsidRPr="00000000">
              <w:rPr>
                <w:rFonts w:ascii="Times New Roman" w:cs="Times New Roman" w:eastAsia="Times New Roman" w:hAnsi="Times New Roman"/>
                <w:sz w:val="28"/>
                <w:szCs w:val="28"/>
                <w:rtl w:val="0"/>
              </w:rPr>
              <w:t xml:space="preserve"> Вступ. Тактична медицина у предметі «Захист України». Навичка 1: техніка та методика пояснення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1">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2">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shd w:fill="ffffff" w:val="clea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1.2.</w:t>
            </w:r>
            <w:r w:rsidDel="00000000" w:rsidR="00000000" w:rsidRPr="00000000">
              <w:rPr>
                <w:rFonts w:ascii="Times New Roman" w:cs="Times New Roman" w:eastAsia="Times New Roman" w:hAnsi="Times New Roman"/>
                <w:sz w:val="28"/>
                <w:szCs w:val="28"/>
                <w:rtl w:val="0"/>
              </w:rPr>
              <w:t xml:space="preserve"> Навичка 2: практичне відпрацювання та формування спільного методичного стандарту</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8">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shd w:fill="ffffff" w:val="clea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1.3.</w:t>
            </w:r>
            <w:r w:rsidDel="00000000" w:rsidR="00000000" w:rsidRPr="00000000">
              <w:rPr>
                <w:rFonts w:ascii="Times New Roman" w:cs="Times New Roman" w:eastAsia="Times New Roman" w:hAnsi="Times New Roman"/>
                <w:sz w:val="28"/>
                <w:szCs w:val="28"/>
                <w:rtl w:val="0"/>
              </w:rPr>
              <w:t xml:space="preserve"> Навичка 3: відпрацювання та алгоритми викладання навички учням</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shd w:fill="ffffff" w:val="clea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1.4.</w:t>
            </w:r>
            <w:r w:rsidDel="00000000" w:rsidR="00000000" w:rsidRPr="00000000">
              <w:rPr>
                <w:rFonts w:ascii="Times New Roman" w:cs="Times New Roman" w:eastAsia="Times New Roman" w:hAnsi="Times New Roman"/>
                <w:sz w:val="28"/>
                <w:szCs w:val="28"/>
                <w:rtl w:val="0"/>
              </w:rPr>
              <w:t xml:space="preserve"> Навички 4 та 5: порівняння підходів та зведення методики тижня в єдиний документ</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shd w:fill="ffffff" w:val="clea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1.5. Контроль:</w:t>
            </w:r>
            <w:r w:rsidDel="00000000" w:rsidR="00000000" w:rsidRPr="00000000">
              <w:rPr>
                <w:rFonts w:ascii="Times New Roman" w:cs="Times New Roman" w:eastAsia="Times New Roman" w:hAnsi="Times New Roman"/>
                <w:sz w:val="28"/>
                <w:szCs w:val="28"/>
                <w:rtl w:val="0"/>
              </w:rPr>
              <w:t xml:space="preserve"> Практичний тест за стандартом CLS та розбір результатів</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shd w:fill="ffffff" w:val="clear"/>
              <w:spacing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Разом за модулем 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40</w:t>
            </w:r>
          </w:p>
        </w:tc>
      </w:tr>
      <w:tr>
        <w:trPr>
          <w:cantSplit w:val="0"/>
          <w:trHeight w:val="480" w:hRule="atLeast"/>
          <w:tblHeader w:val="0"/>
        </w:trPr>
        <w:tc>
          <w:tcPr>
            <w:gridSpan w:val="6"/>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shd w:fill="ffffff" w:val="clea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МОДУЛЬ 2. Педагогіка, лідерство та цифрові інструменти навчання</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shd w:fill="ffffff" w:val="clea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2.1.</w:t>
            </w:r>
            <w:r w:rsidDel="00000000" w:rsidR="00000000" w:rsidRPr="00000000">
              <w:rPr>
                <w:rFonts w:ascii="Times New Roman" w:cs="Times New Roman" w:eastAsia="Times New Roman" w:hAnsi="Times New Roman"/>
                <w:sz w:val="28"/>
                <w:szCs w:val="28"/>
                <w:rtl w:val="0"/>
              </w:rPr>
              <w:t xml:space="preserve"> Інструкторська ідентичність: лідерство без погонів та сторітелінг як педагогічний прийом</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shd w:fill="ffffff" w:val="clea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2.2.</w:t>
            </w:r>
            <w:r w:rsidDel="00000000" w:rsidR="00000000" w:rsidRPr="00000000">
              <w:rPr>
                <w:rFonts w:ascii="Times New Roman" w:cs="Times New Roman" w:eastAsia="Times New Roman" w:hAnsi="Times New Roman"/>
                <w:sz w:val="28"/>
                <w:szCs w:val="28"/>
                <w:rtl w:val="0"/>
              </w:rPr>
              <w:t xml:space="preserve"> Психологія поколінь Z/Alpha: управління групою та протидія маніпуляціям</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4">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shd w:fill="ffffff" w:val="clea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2.3.</w:t>
            </w:r>
            <w:r w:rsidDel="00000000" w:rsidR="00000000" w:rsidRPr="00000000">
              <w:rPr>
                <w:rFonts w:ascii="Times New Roman" w:cs="Times New Roman" w:eastAsia="Times New Roman" w:hAnsi="Times New Roman"/>
                <w:sz w:val="28"/>
                <w:szCs w:val="28"/>
                <w:rtl w:val="0"/>
              </w:rPr>
              <w:t xml:space="preserve"> Комунікація з елементами NVC. Робота з конфліктами та психоемоційними станами (паніка, істерика)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8">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shd w:fill="ffffff" w:val="clea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2.4.</w:t>
            </w:r>
            <w:r w:rsidDel="00000000" w:rsidR="00000000" w:rsidRPr="00000000">
              <w:rPr>
                <w:rFonts w:ascii="Times New Roman" w:cs="Times New Roman" w:eastAsia="Times New Roman" w:hAnsi="Times New Roman"/>
                <w:sz w:val="28"/>
                <w:szCs w:val="28"/>
                <w:rtl w:val="0"/>
              </w:rPr>
              <w:t xml:space="preserve"> Методика PBL (навчання через дієвий досвід): модель SCARF та анатомія якісного уроку</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C">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E">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shd w:fill="ffffff" w:val="clea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2.5.</w:t>
            </w:r>
            <w:r w:rsidDel="00000000" w:rsidR="00000000" w:rsidRPr="00000000">
              <w:rPr>
                <w:rFonts w:ascii="Times New Roman" w:cs="Times New Roman" w:eastAsia="Times New Roman" w:hAnsi="Times New Roman"/>
                <w:sz w:val="28"/>
                <w:szCs w:val="28"/>
                <w:rtl w:val="0"/>
              </w:rPr>
              <w:t xml:space="preserve"> Цифровий інструменти LifesaverSIM у викладанні. Цифровий профіль інструктора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2">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3">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shd w:fill="ffffff" w:val="clea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2.6.</w:t>
            </w:r>
            <w:r w:rsidDel="00000000" w:rsidR="00000000" w:rsidRPr="00000000">
              <w:rPr>
                <w:rFonts w:ascii="Times New Roman" w:cs="Times New Roman" w:eastAsia="Times New Roman" w:hAnsi="Times New Roman"/>
                <w:sz w:val="28"/>
                <w:szCs w:val="28"/>
                <w:rtl w:val="0"/>
              </w:rPr>
              <w:t xml:space="preserve"> Методична робота: опис, аналіз та peer-review педагогічних кейсів</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A">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shd w:fill="ffffff" w:val="clea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2.7. Підсумковий контроль:</w:t>
            </w:r>
            <w:r w:rsidDel="00000000" w:rsidR="00000000" w:rsidRPr="00000000">
              <w:rPr>
                <w:rFonts w:ascii="Times New Roman" w:cs="Times New Roman" w:eastAsia="Times New Roman" w:hAnsi="Times New Roman"/>
                <w:sz w:val="28"/>
                <w:szCs w:val="28"/>
                <w:rtl w:val="0"/>
              </w:rPr>
              <w:t xml:space="preserve"> Захист методичних кейсів та сертифікація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2">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shd w:fill="ffffff" w:val="clear"/>
              <w:spacing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Разом за модулем 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4">
            <w:pPr>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5">
            <w:pPr>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9">
            <w:pPr>
              <w:shd w:fill="ffffff" w:val="clear"/>
              <w:spacing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Усього</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A">
            <w:pPr>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B">
            <w:pPr>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96</w:t>
            </w:r>
          </w:p>
        </w:tc>
      </w:tr>
    </w:tbl>
    <w:p w:rsidR="00000000" w:rsidDel="00000000" w:rsidP="00000000" w:rsidRDefault="00000000" w:rsidRPr="00000000" w14:paraId="000000FF">
      <w:pPr>
        <w:spacing w:after="160" w:line="259"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0">
      <w:pPr>
        <w:spacing w:after="160" w:line="259" w:lineRule="auto"/>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1">
      <w:pPr>
        <w:pStyle w:val="Heading3"/>
        <w:keepNext w:val="0"/>
        <w:keepLines w:val="0"/>
        <w:shd w:fill="ffffff" w:val="clear"/>
        <w:spacing w:before="280" w:line="240" w:lineRule="auto"/>
        <w:ind w:firstLine="566"/>
        <w:jc w:val="center"/>
        <w:rPr>
          <w:rFonts w:ascii="Times New Roman" w:cs="Times New Roman" w:eastAsia="Times New Roman" w:hAnsi="Times New Roman"/>
          <w:b w:val="1"/>
          <w:bCs w:val="1"/>
          <w:color w:val="000000"/>
        </w:rPr>
      </w:pPr>
      <w:bookmarkStart w:colFirst="0" w:colLast="0" w:name="_m6lp2gf5fgba" w:id="0"/>
      <w:bookmarkEnd w:id="0"/>
      <w:r w:rsidDel="00000000" w:rsidR="00000000" w:rsidRPr="00000000">
        <w:rPr>
          <w:rFonts w:ascii="Times New Roman" w:cs="Times New Roman" w:eastAsia="Times New Roman" w:hAnsi="Times New Roman"/>
          <w:b w:val="1"/>
          <w:bCs w:val="1"/>
          <w:color w:val="000000"/>
          <w:rtl w:val="0"/>
        </w:rPr>
        <w:t xml:space="preserve">3. ЗМІСТ ПРОГРАМИ</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spacing w:after="160" w:line="259" w:lineRule="auto"/>
        <w:jc w:val="center"/>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МОДУЛЬ 1. Практичний курс з тактичної медицини </w:t>
      </w:r>
    </w:p>
    <w:p w:rsidR="00000000" w:rsidDel="00000000" w:rsidP="00000000" w:rsidRDefault="00000000" w:rsidRPr="00000000" w14:paraId="00000104">
      <w:pPr>
        <w:spacing w:after="160" w:line="259"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Тема 1.1. Тактична медицина у предметі «Захист України». Навичка 1 (Зупинка масивної кровотечі): техніка та методика пояснення, практичне відпрацювання та формування спільного методичного стандарту.</w:t>
      </w:r>
      <w:r w:rsidDel="00000000" w:rsidR="00000000" w:rsidRPr="00000000">
        <w:rPr>
          <w:rFonts w:ascii="Times New Roman" w:cs="Times New Roman" w:eastAsia="Times New Roman" w:hAnsi="Times New Roman"/>
          <w:sz w:val="28"/>
          <w:szCs w:val="28"/>
          <w:highlight w:val="white"/>
          <w:rtl w:val="0"/>
        </w:rPr>
        <w:t xml:space="preserve"> Розглядається роль тактичної медицини в оновленій програмі предмета та сучасний контекст викладання. Висвітлюється техніка виконання навички зупинки масивної кровотечі за стандартами бойових інструкторів та здійснюється практичне відпрацювання. Аналізуються різні підходи до пояснення матеріалу учням та формується спільний алгоритм подачі інформації. Формується </w:t>
      </w:r>
      <w:r w:rsidDel="00000000" w:rsidR="00000000" w:rsidRPr="00000000">
        <w:rPr>
          <w:rFonts w:ascii="Times New Roman" w:cs="Times New Roman" w:eastAsia="Times New Roman" w:hAnsi="Times New Roman"/>
          <w:sz w:val="28"/>
          <w:szCs w:val="28"/>
          <w:rtl w:val="0"/>
        </w:rPr>
        <w:t xml:space="preserve">єдиний підхід до викладання навички,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8"/>
          <w:szCs w:val="28"/>
          <w:highlight w:val="white"/>
          <w:rtl w:val="0"/>
        </w:rPr>
        <w:t xml:space="preserve">зафіксоване рішення групи щодо єдиного стандарту викладання цієї навички.</w:t>
      </w:r>
    </w:p>
    <w:p w:rsidR="00000000" w:rsidDel="00000000" w:rsidP="00000000" w:rsidRDefault="00000000" w:rsidRPr="00000000" w14:paraId="00000105">
      <w:pPr>
        <w:spacing w:after="160" w:line="259"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Тема 1.2. Навичка 2 (Забезпечення прохідності дихальних шляхів): методика викладання, практичне відпрацювання та формування спільного методичного стандарту.</w:t>
      </w:r>
      <w:r w:rsidDel="00000000" w:rsidR="00000000" w:rsidRPr="00000000">
        <w:rPr>
          <w:rFonts w:ascii="Times New Roman" w:cs="Times New Roman" w:eastAsia="Times New Roman" w:hAnsi="Times New Roman"/>
          <w:sz w:val="28"/>
          <w:szCs w:val="28"/>
          <w:highlight w:val="white"/>
          <w:rtl w:val="0"/>
        </w:rPr>
        <w:t xml:space="preserve"> Присвячена відпрацюванню навички прохідності дихальних шляхів</w:t>
      </w:r>
      <w:r w:rsidDel="00000000" w:rsidR="00000000" w:rsidRPr="00000000">
        <w:rPr>
          <w:rFonts w:ascii="Times New Roman" w:cs="Times New Roman" w:eastAsia="Times New Roman" w:hAnsi="Times New Roman"/>
          <w:sz w:val="32"/>
          <w:szCs w:val="32"/>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Проводиться порівняльний аналіз методів навчання, що використовуються різними категоріями інструкторів, з метою вибору найбільш ефективного способу для шкільної аудиторії. Формується </w:t>
      </w:r>
      <w:r w:rsidDel="00000000" w:rsidR="00000000" w:rsidRPr="00000000">
        <w:rPr>
          <w:rFonts w:ascii="Times New Roman" w:cs="Times New Roman" w:eastAsia="Times New Roman" w:hAnsi="Times New Roman"/>
          <w:sz w:val="28"/>
          <w:szCs w:val="28"/>
          <w:rtl w:val="0"/>
        </w:rPr>
        <w:t xml:space="preserve">єдиний підхід до викладання навички,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8"/>
          <w:szCs w:val="28"/>
          <w:highlight w:val="white"/>
          <w:rtl w:val="0"/>
        </w:rPr>
        <w:t xml:space="preserve">зафіксоване рішення групи щодо єдиного стандарту викладання цієї навички.</w:t>
      </w:r>
    </w:p>
    <w:p w:rsidR="00000000" w:rsidDel="00000000" w:rsidP="00000000" w:rsidRDefault="00000000" w:rsidRPr="00000000" w14:paraId="00000106">
      <w:pPr>
        <w:spacing w:after="160" w:line="259"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Тема 1.3. Навичка 3 (Контроль дихання та усунення небезпечних для життя ушкоджень грудної клітки): відпрацювання та методика викладання навички учням.</w:t>
      </w:r>
      <w:r w:rsidDel="00000000" w:rsidR="00000000" w:rsidRPr="00000000">
        <w:rPr>
          <w:rFonts w:ascii="Times New Roman" w:cs="Times New Roman" w:eastAsia="Times New Roman" w:hAnsi="Times New Roman"/>
          <w:sz w:val="28"/>
          <w:szCs w:val="28"/>
          <w:highlight w:val="white"/>
          <w:rtl w:val="0"/>
        </w:rPr>
        <w:t xml:space="preserve"> Охоплює практичний курс виконання навички 3 під наглядом фахівців із бойовим досвідом. Розкриваються методичні особливості демонстрації навички для підлітків, враховуючи часові рамки уроку. Учасники розробляють покроковий алгоритм викладання, який дозволяє учням швидко та якісно засвоїти матеріал.</w:t>
      </w:r>
    </w:p>
    <w:p w:rsidR="00000000" w:rsidDel="00000000" w:rsidP="00000000" w:rsidRDefault="00000000" w:rsidRPr="00000000" w14:paraId="00000107">
      <w:pPr>
        <w:spacing w:after="160" w:line="259"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Тема 1.4. Навички 4 та 5 (Перевірка кровообігу та зупинка вторинних кровотеч профілактика переохолодження (гіпотермії) та допомога при травмах голови): порівняння підходів та зведення методики тижня в єдиний документ.</w:t>
      </w:r>
      <w:r w:rsidDel="00000000" w:rsidR="00000000" w:rsidRPr="00000000">
        <w:rPr>
          <w:rFonts w:ascii="Times New Roman" w:cs="Times New Roman" w:eastAsia="Times New Roman" w:hAnsi="Times New Roman"/>
          <w:sz w:val="28"/>
          <w:szCs w:val="28"/>
          <w:highlight w:val="white"/>
          <w:rtl w:val="0"/>
        </w:rPr>
        <w:t xml:space="preserve"> Розглядаються навички 4 та 5. Аналізується методика викладання в умовах шкільного кабінету. Завершується тема інтеграцією напрацювань усього першого блоку в «Спільний методичний стандарт», що уніфікує протоколи подачі навичок, критерії оцінювання та типові помилки.</w:t>
      </w:r>
    </w:p>
    <w:p w:rsidR="00000000" w:rsidDel="00000000" w:rsidP="00000000" w:rsidRDefault="00000000" w:rsidRPr="00000000" w14:paraId="00000108">
      <w:pPr>
        <w:spacing w:after="160" w:line="259"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Тема 1.5. Контроль: Практичний тест за стандартом CLS та розбір результатів.</w:t>
      </w:r>
      <w:r w:rsidDel="00000000" w:rsidR="00000000" w:rsidRPr="00000000">
        <w:rPr>
          <w:rFonts w:ascii="Times New Roman" w:cs="Times New Roman" w:eastAsia="Times New Roman" w:hAnsi="Times New Roman"/>
          <w:sz w:val="28"/>
          <w:szCs w:val="28"/>
          <w:highlight w:val="white"/>
          <w:rtl w:val="0"/>
        </w:rPr>
        <w:t xml:space="preserve"> Передбачає комплексне підсумкове оцінювання практичних компетенцій кожного учасника за міжнародним стандартом CLS (Combat Life Saver). Після тестування проводиться детальний дебрифінг, розбір успішних дій та помилок, що є основою для подальшої методичної роботи.</w:t>
      </w:r>
    </w:p>
    <w:p w:rsidR="00000000" w:rsidDel="00000000" w:rsidP="00000000" w:rsidRDefault="00000000" w:rsidRPr="00000000" w14:paraId="00000109">
      <w:pPr>
        <w:spacing w:after="160" w:line="259" w:lineRule="auto"/>
        <w:jc w:val="center"/>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10A">
      <w:pPr>
        <w:spacing w:after="160" w:line="259" w:lineRule="auto"/>
        <w:jc w:val="center"/>
        <w:rPr>
          <w:rFonts w:ascii="Times New Roman" w:cs="Times New Roman" w:eastAsia="Times New Roman" w:hAnsi="Times New Roman"/>
          <w:b w:val="1"/>
          <w:bCs w:val="1"/>
          <w:sz w:val="28"/>
          <w:szCs w:val="2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0B">
      <w:pPr>
        <w:spacing w:after="160" w:line="259" w:lineRule="auto"/>
        <w:jc w:val="center"/>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МОДУЛЬ 2. Педагогіка, лідерство та цифрові інструменти навчання</w:t>
      </w:r>
    </w:p>
    <w:p w:rsidR="00000000" w:rsidDel="00000000" w:rsidP="00000000" w:rsidRDefault="00000000" w:rsidRPr="00000000" w14:paraId="0000010C">
      <w:pPr>
        <w:spacing w:after="160" w:line="259"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Тема 2.1. Інструкторська ідентичність: лідерство без погонів та сторітелінг як педагогічний прийом.</w:t>
      </w:r>
      <w:r w:rsidDel="00000000" w:rsidR="00000000" w:rsidRPr="00000000">
        <w:rPr>
          <w:rFonts w:ascii="Times New Roman" w:cs="Times New Roman" w:eastAsia="Times New Roman" w:hAnsi="Times New Roman"/>
          <w:sz w:val="28"/>
          <w:szCs w:val="28"/>
          <w:highlight w:val="white"/>
          <w:rtl w:val="0"/>
        </w:rPr>
        <w:t xml:space="preserve"> Розкривається концепція інструктора як лідера та носія смислів для молоді. Висвітлюються принципи формування авторитету через автентичність, а не через тиск. Опановується техніка сторітелінгу та власної історії як потужного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педагогічного прийому для залучення аудиторії.</w:t>
      </w:r>
    </w:p>
    <w:p w:rsidR="00000000" w:rsidDel="00000000" w:rsidP="00000000" w:rsidRDefault="00000000" w:rsidRPr="00000000" w14:paraId="0000010D">
      <w:pPr>
        <w:spacing w:after="160" w:line="259"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Тема 2.2. Психологія поколінь Z/Alpha: управління групою та протидія маніпуляціям.</w:t>
      </w:r>
      <w:r w:rsidDel="00000000" w:rsidR="00000000" w:rsidRPr="00000000">
        <w:rPr>
          <w:rFonts w:ascii="Times New Roman" w:cs="Times New Roman" w:eastAsia="Times New Roman" w:hAnsi="Times New Roman"/>
          <w:sz w:val="28"/>
          <w:szCs w:val="28"/>
          <w:highlight w:val="white"/>
          <w:rtl w:val="0"/>
        </w:rPr>
        <w:t xml:space="preserve"> Аналізуються особливості сприйняття, мотивації та цінностей сучасних підлітків. Розглядаються стратегії управління класом без використання крику та примусу. Висвітлюються види маніпуляцій в учнівському середовищі та практичні інструменти протидії їм для збереження контролю над групою.</w:t>
      </w:r>
    </w:p>
    <w:p w:rsidR="00000000" w:rsidDel="00000000" w:rsidP="00000000" w:rsidRDefault="00000000" w:rsidRPr="00000000" w14:paraId="0000010E">
      <w:pPr>
        <w:spacing w:after="160" w:line="259"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Тема 2.3. Комунікація з елементами NVC. Робота з конфліктами та психоемоційними станами.</w:t>
      </w:r>
      <w:r w:rsidDel="00000000" w:rsidR="00000000" w:rsidRPr="00000000">
        <w:rPr>
          <w:rFonts w:ascii="Times New Roman" w:cs="Times New Roman" w:eastAsia="Times New Roman" w:hAnsi="Times New Roman"/>
          <w:sz w:val="28"/>
          <w:szCs w:val="28"/>
          <w:highlight w:val="white"/>
          <w:rtl w:val="0"/>
        </w:rPr>
        <w:t xml:space="preserve"> Розкриваються принципи ненасильницького спілкування (NVC) у професійній взаємодії. Конфлікт розглядається як ресурс для навчання та розвитку відносин. Окремий акцент робиться на алгоритмах дій інструктора у критичних ситуаціях: панічних атаках або істериках учнів.</w:t>
      </w:r>
    </w:p>
    <w:p w:rsidR="00000000" w:rsidDel="00000000" w:rsidP="00000000" w:rsidRDefault="00000000" w:rsidRPr="00000000" w14:paraId="0000010F">
      <w:pPr>
        <w:spacing w:after="160" w:line="259"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Тема 2.4. Методика PBL (навчання через дієвий досвід): модель SCARF та анатомія хорошого уроку.</w:t>
      </w:r>
      <w:r w:rsidDel="00000000" w:rsidR="00000000" w:rsidRPr="00000000">
        <w:rPr>
          <w:rFonts w:ascii="Times New Roman" w:cs="Times New Roman" w:eastAsia="Times New Roman" w:hAnsi="Times New Roman"/>
          <w:sz w:val="28"/>
          <w:szCs w:val="28"/>
          <w:highlight w:val="white"/>
          <w:rtl w:val="0"/>
        </w:rPr>
        <w:t xml:space="preserve"> Висвітлюється модель дизайну навчального досвіду, де заняття будується навколо завдання, а не теми. Розглядається модель SCARF як психологічна база для ефективного навчання. Учасники опановують «анатомію» сучасного уроку та практикуються у створенні власних занять з нуля.</w:t>
      </w:r>
    </w:p>
    <w:p w:rsidR="00000000" w:rsidDel="00000000" w:rsidP="00000000" w:rsidRDefault="00000000" w:rsidRPr="00000000" w14:paraId="00000110">
      <w:pPr>
        <w:spacing w:after="160" w:line="259"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Тема 2.5. Цифровий інструменти LifesaverSIM у викладанні. Цифровий профіль інструктора.</w:t>
      </w:r>
      <w:r w:rsidDel="00000000" w:rsidR="00000000" w:rsidRPr="00000000">
        <w:rPr>
          <w:rFonts w:ascii="Times New Roman" w:cs="Times New Roman" w:eastAsia="Times New Roman" w:hAnsi="Times New Roman"/>
          <w:sz w:val="28"/>
          <w:szCs w:val="28"/>
          <w:highlight w:val="white"/>
          <w:rtl w:val="0"/>
        </w:rPr>
        <w:t xml:space="preserve"> Розкриваються можливості симулятора як інструменту навчання та об’єктивного оцінювання. Учасники вчаться працювати з Кабінетом інструктора створювати навчальні групи, читати цифрові звіти та аналізувати прогрес учнів. </w:t>
      </w:r>
    </w:p>
    <w:p w:rsidR="00000000" w:rsidDel="00000000" w:rsidP="00000000" w:rsidRDefault="00000000" w:rsidRPr="00000000" w14:paraId="00000111">
      <w:pPr>
        <w:spacing w:after="160" w:line="259"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Тема 2.6. Методична робота: опис, аналіз та peer-review педагогічних кейсів.</w:t>
      </w:r>
      <w:r w:rsidDel="00000000" w:rsidR="00000000" w:rsidRPr="00000000">
        <w:rPr>
          <w:rFonts w:ascii="Times New Roman" w:cs="Times New Roman" w:eastAsia="Times New Roman" w:hAnsi="Times New Roman"/>
          <w:sz w:val="28"/>
          <w:szCs w:val="28"/>
          <w:highlight w:val="white"/>
          <w:rtl w:val="0"/>
        </w:rPr>
        <w:t xml:space="preserve"> Базується на опрацюванні 5 найскладніших кейсів із власної практики учасників. Розглядається методика опису педагогічної ситуації: від виклику до результату. Проводиться взаємне рецензування (peer-review) у парах та репетиції захисту в малих групах для вдосконалення методичних рішень.</w:t>
      </w:r>
    </w:p>
    <w:p w:rsidR="00000000" w:rsidDel="00000000" w:rsidP="00000000" w:rsidRDefault="00000000" w:rsidRPr="00000000" w14:paraId="00000112">
      <w:pPr>
        <w:spacing w:after="160" w:line="259"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Тема 2.7. Підсумковий контроль: Захист методичних кейсів та сертифікація.</w:t>
      </w:r>
      <w:r w:rsidDel="00000000" w:rsidR="00000000" w:rsidRPr="00000000">
        <w:rPr>
          <w:rFonts w:ascii="Times New Roman" w:cs="Times New Roman" w:eastAsia="Times New Roman" w:hAnsi="Times New Roman"/>
          <w:sz w:val="28"/>
          <w:szCs w:val="28"/>
          <w:highlight w:val="white"/>
          <w:rtl w:val="0"/>
        </w:rPr>
        <w:t xml:space="preserve"> Включає публічну презентацію розв’язання складного педагогічного кейса через призму інструментів Школи. Формується персональний «Методичний паспорт інструктора», що фіксує всі досягнення навчання. Завершується підведенням підсумків, рефлексією та врученням сертифікатів підвищення кваліфікації.</w:t>
      </w:r>
    </w:p>
    <w:p w:rsidR="00000000" w:rsidDel="00000000" w:rsidP="00000000" w:rsidRDefault="00000000" w:rsidRPr="00000000" w14:paraId="00000113">
      <w:pPr>
        <w:spacing w:after="160" w:line="259" w:lineRule="auto"/>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14">
      <w:pPr>
        <w:shd w:fill="ffffff" w:val="clear"/>
        <w:spacing w:line="240" w:lineRule="auto"/>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5">
      <w:pPr>
        <w:shd w:fill="ffffff" w:val="clear"/>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3.1. Орієнтовний перелік практичних завдань</w:t>
      </w:r>
      <w:r w:rsidDel="00000000" w:rsidR="00000000" w:rsidRPr="00000000">
        <w:rPr>
          <w:rtl w:val="0"/>
        </w:rPr>
      </w:r>
    </w:p>
    <w:p w:rsidR="00000000" w:rsidDel="00000000" w:rsidP="00000000" w:rsidRDefault="00000000" w:rsidRPr="00000000" w14:paraId="00000116">
      <w:pPr>
        <w:spacing w:after="160" w:line="240" w:lineRule="auto"/>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17">
      <w:pPr>
        <w:numPr>
          <w:ilvl w:val="0"/>
          <w:numId w:val="11"/>
        </w:numPr>
        <w:shd w:fill="ffffff" w:val="clear"/>
        <w:spacing w:after="0" w:afterAutospacing="0" w:line="240" w:lineRule="auto"/>
        <w:ind w:left="720" w:right="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Розроблення спільного методичного стандарту викладання навички.</w:t>
      </w:r>
      <w:r w:rsidDel="00000000" w:rsidR="00000000" w:rsidRPr="00000000">
        <w:rPr>
          <w:rFonts w:ascii="Times New Roman" w:cs="Times New Roman" w:eastAsia="Times New Roman" w:hAnsi="Times New Roman"/>
          <w:sz w:val="28"/>
          <w:szCs w:val="28"/>
          <w:highlight w:val="white"/>
          <w:rtl w:val="0"/>
        </w:rPr>
        <w:t xml:space="preserve"> Проаналізувати та порівняти різні підходи до виконання практичної навички з тактичної медицини (наприклад, накладання турнікету чи зупинка кровотечі) та сформулювати уніфікований алгоритм її пояснення для учнів, враховуючи вікові обмеження.</w:t>
      </w:r>
    </w:p>
    <w:p w:rsidR="00000000" w:rsidDel="00000000" w:rsidP="00000000" w:rsidRDefault="00000000" w:rsidRPr="00000000" w14:paraId="00000118">
      <w:pPr>
        <w:numPr>
          <w:ilvl w:val="0"/>
          <w:numId w:val="11"/>
        </w:numPr>
        <w:shd w:fill="ffffff" w:val="clear"/>
        <w:spacing w:after="0" w:afterAutospacing="0" w:line="240" w:lineRule="auto"/>
        <w:ind w:left="720" w:right="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Формування «Власної історії» як педагогічного інструменту.</w:t>
      </w:r>
      <w:r w:rsidDel="00000000" w:rsidR="00000000" w:rsidRPr="00000000">
        <w:rPr>
          <w:rFonts w:ascii="Times New Roman" w:cs="Times New Roman" w:eastAsia="Times New Roman" w:hAnsi="Times New Roman"/>
          <w:sz w:val="28"/>
          <w:szCs w:val="28"/>
          <w:highlight w:val="white"/>
          <w:rtl w:val="0"/>
        </w:rPr>
        <w:t xml:space="preserve"> Підготувати коротку самопрезентацію на основі власного досвіду (бойового або волонтерського), використовуючи техніки сторітелінгу для встановлення довіри та авторитету перед підлітковою аудиторією.</w:t>
      </w:r>
    </w:p>
    <w:p w:rsidR="00000000" w:rsidDel="00000000" w:rsidP="00000000" w:rsidRDefault="00000000" w:rsidRPr="00000000" w14:paraId="00000119">
      <w:pPr>
        <w:numPr>
          <w:ilvl w:val="0"/>
          <w:numId w:val="11"/>
        </w:numPr>
        <w:shd w:fill="ffffff" w:val="clear"/>
        <w:spacing w:after="0" w:afterAutospacing="0" w:line="240" w:lineRule="auto"/>
        <w:ind w:left="720" w:right="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Моделювання стратегій управління групою в умовах опору.</w:t>
      </w:r>
      <w:r w:rsidDel="00000000" w:rsidR="00000000" w:rsidRPr="00000000">
        <w:rPr>
          <w:rFonts w:ascii="Times New Roman" w:cs="Times New Roman" w:eastAsia="Times New Roman" w:hAnsi="Times New Roman"/>
          <w:sz w:val="28"/>
          <w:szCs w:val="28"/>
          <w:highlight w:val="white"/>
          <w:rtl w:val="0"/>
        </w:rPr>
        <w:t xml:space="preserve"> Спроєктувати алгоритм дій інструктора в ситуації втрати контролю над класом або виникнення маніпуляцій з боку учнів поколінь Z та Alpha, застосовуючи інструменти управління груповою динамікою без використання тиску.</w:t>
      </w:r>
    </w:p>
    <w:p w:rsidR="00000000" w:rsidDel="00000000" w:rsidP="00000000" w:rsidRDefault="00000000" w:rsidRPr="00000000" w14:paraId="0000011A">
      <w:pPr>
        <w:numPr>
          <w:ilvl w:val="0"/>
          <w:numId w:val="11"/>
        </w:numPr>
        <w:shd w:fill="ffffff" w:val="clear"/>
        <w:spacing w:after="0" w:afterAutospacing="0" w:line="240" w:lineRule="auto"/>
        <w:ind w:left="720" w:right="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Практикум із ненасильницького спілкування (NVC) у конфліктних ситуаціях.</w:t>
      </w:r>
      <w:r w:rsidDel="00000000" w:rsidR="00000000" w:rsidRPr="00000000">
        <w:rPr>
          <w:rFonts w:ascii="Times New Roman" w:cs="Times New Roman" w:eastAsia="Times New Roman" w:hAnsi="Times New Roman"/>
          <w:sz w:val="28"/>
          <w:szCs w:val="28"/>
          <w:highlight w:val="white"/>
          <w:rtl w:val="0"/>
        </w:rPr>
        <w:t xml:space="preserve"> Сформулювати варіанти конструктивної відповіді інструктора на гострі заперечення учнів або у ситуації виникнення конфлікту в класі, використовуючи принципи NVC та сприйняття конфлікту як ресурсу для навчання.</w:t>
      </w:r>
    </w:p>
    <w:p w:rsidR="00000000" w:rsidDel="00000000" w:rsidP="00000000" w:rsidRDefault="00000000" w:rsidRPr="00000000" w14:paraId="0000011B">
      <w:pPr>
        <w:numPr>
          <w:ilvl w:val="0"/>
          <w:numId w:val="11"/>
        </w:numPr>
        <w:shd w:fill="ffffff" w:val="clear"/>
        <w:spacing w:after="0" w:afterAutospacing="0" w:line="240" w:lineRule="auto"/>
        <w:ind w:left="720" w:right="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Проєктування уроку за моделлю PBL та SCARF.</w:t>
      </w:r>
      <w:r w:rsidDel="00000000" w:rsidR="00000000" w:rsidRPr="00000000">
        <w:rPr>
          <w:rFonts w:ascii="Times New Roman" w:cs="Times New Roman" w:eastAsia="Times New Roman" w:hAnsi="Times New Roman"/>
          <w:sz w:val="28"/>
          <w:szCs w:val="28"/>
          <w:highlight w:val="white"/>
          <w:rtl w:val="0"/>
        </w:rPr>
        <w:t xml:space="preserve"> Розробити план-конспект фрагмента заняття з тактичної медицини, побудованого навколо конкретного практичного завдання (навчання через дію), з урахуванням психологічних потреб учнів згідно з моделлю SCARF.</w:t>
      </w:r>
    </w:p>
    <w:p w:rsidR="00000000" w:rsidDel="00000000" w:rsidP="00000000" w:rsidRDefault="00000000" w:rsidRPr="00000000" w14:paraId="0000011C">
      <w:pPr>
        <w:numPr>
          <w:ilvl w:val="0"/>
          <w:numId w:val="11"/>
        </w:numPr>
        <w:shd w:fill="ffffff" w:val="clear"/>
        <w:spacing w:after="0" w:afterAutospacing="0" w:line="240" w:lineRule="auto"/>
        <w:ind w:left="720" w:right="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Адміністрування навчальної групи в симуляторі LifesaverSIM.</w:t>
      </w:r>
      <w:r w:rsidDel="00000000" w:rsidR="00000000" w:rsidRPr="00000000">
        <w:rPr>
          <w:rFonts w:ascii="Times New Roman" w:cs="Times New Roman" w:eastAsia="Times New Roman" w:hAnsi="Times New Roman"/>
          <w:sz w:val="28"/>
          <w:szCs w:val="28"/>
          <w:highlight w:val="white"/>
          <w:rtl w:val="0"/>
        </w:rPr>
        <w:t xml:space="preserve"> Створити віртуальну навчальну групу в Кабінеті інструктора, провести аналіз цифрового звіту за результатами проходження місій учнями та визначити типові помилки для подальшого розбору в класі.</w:t>
      </w:r>
    </w:p>
    <w:p w:rsidR="00000000" w:rsidDel="00000000" w:rsidP="00000000" w:rsidRDefault="00000000" w:rsidRPr="00000000" w14:paraId="0000011D">
      <w:pPr>
        <w:numPr>
          <w:ilvl w:val="0"/>
          <w:numId w:val="11"/>
        </w:numPr>
        <w:shd w:fill="ffffff" w:val="clear"/>
        <w:spacing w:after="0" w:afterAutospacing="0" w:line="240" w:lineRule="auto"/>
        <w:ind w:left="720" w:right="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Опис та peer-review методичного кейсу.</w:t>
      </w:r>
      <w:r w:rsidDel="00000000" w:rsidR="00000000" w:rsidRPr="00000000">
        <w:rPr>
          <w:rFonts w:ascii="Times New Roman" w:cs="Times New Roman" w:eastAsia="Times New Roman" w:hAnsi="Times New Roman"/>
          <w:sz w:val="28"/>
          <w:szCs w:val="28"/>
          <w:highlight w:val="white"/>
          <w:rtl w:val="0"/>
        </w:rPr>
        <w:t xml:space="preserve"> Задокументувати складну педагогічну ситуацію з власної практики (виклик, дії інструктора, результат), провести взаємне рецензування кейсів у парах та підготувати обґрунтоване рішення для публічного захисту.</w:t>
      </w:r>
    </w:p>
    <w:p w:rsidR="00000000" w:rsidDel="00000000" w:rsidP="00000000" w:rsidRDefault="00000000" w:rsidRPr="00000000" w14:paraId="0000011E">
      <w:pPr>
        <w:numPr>
          <w:ilvl w:val="0"/>
          <w:numId w:val="11"/>
        </w:numPr>
        <w:shd w:fill="ffffff" w:val="clear"/>
        <w:spacing w:after="180" w:line="240" w:lineRule="auto"/>
        <w:ind w:left="720" w:right="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Фіксація особистого методичного профілю.</w:t>
      </w:r>
      <w:r w:rsidDel="00000000" w:rsidR="00000000" w:rsidRPr="00000000">
        <w:rPr>
          <w:rFonts w:ascii="Times New Roman" w:cs="Times New Roman" w:eastAsia="Times New Roman" w:hAnsi="Times New Roman"/>
          <w:sz w:val="28"/>
          <w:szCs w:val="28"/>
          <w:highlight w:val="white"/>
          <w:rtl w:val="0"/>
        </w:rPr>
        <w:t xml:space="preserve"> Сформувати «Методичну картку інструктора», що включає: стандарти навичок, цифровий індекс, кейси, педагогічні прийоми та кроки.</w:t>
      </w:r>
    </w:p>
    <w:p w:rsidR="00000000" w:rsidDel="00000000" w:rsidP="00000000" w:rsidRDefault="00000000" w:rsidRPr="00000000" w14:paraId="0000011F">
      <w:pPr>
        <w:shd w:fill="ffffff" w:val="clea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20">
      <w:pPr>
        <w:shd w:fill="ffffff" w:val="clea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3.2. Орієнтовний перелік питань для самостійного опрацювання</w:t>
      </w:r>
    </w:p>
    <w:p w:rsidR="00000000" w:rsidDel="00000000" w:rsidP="00000000" w:rsidRDefault="00000000" w:rsidRPr="00000000" w14:paraId="00000121">
      <w:pPr>
        <w:shd w:fill="ffffff" w:val="clea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2">
      <w:pPr>
        <w:numPr>
          <w:ilvl w:val="0"/>
          <w:numId w:val="5"/>
        </w:numPr>
        <w:shd w:fill="ffffff" w:val="clear"/>
        <w:spacing w:after="0" w:afterAutospacing="0" w:line="240" w:lineRule="auto"/>
        <w:ind w:left="72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Яку роль відіграє уніфікований методичний стандарт у забезпеченні якості викладання тактичної медицини в різних центрах національно-патріотичного виховання?</w:t>
      </w:r>
    </w:p>
    <w:p w:rsidR="00000000" w:rsidDel="00000000" w:rsidP="00000000" w:rsidRDefault="00000000" w:rsidRPr="00000000" w14:paraId="00000123">
      <w:pPr>
        <w:numPr>
          <w:ilvl w:val="0"/>
          <w:numId w:val="5"/>
        </w:numPr>
        <w:shd w:fill="ffffff" w:val="clear"/>
        <w:spacing w:after="0" w:afterAutospacing="0" w:line="240" w:lineRule="auto"/>
        <w:ind w:left="72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чому полягає специфіка викладання тактичної медицини для підлітків порівняно з навчанням дорослих у контексті часових та ресурсних обмежень шкільного уроку?</w:t>
      </w:r>
    </w:p>
    <w:p w:rsidR="00000000" w:rsidDel="00000000" w:rsidP="00000000" w:rsidRDefault="00000000" w:rsidRPr="00000000" w14:paraId="00000124">
      <w:pPr>
        <w:numPr>
          <w:ilvl w:val="0"/>
          <w:numId w:val="5"/>
        </w:numPr>
        <w:shd w:fill="ffffff" w:val="clear"/>
        <w:spacing w:after="0" w:afterAutospacing="0" w:line="240" w:lineRule="auto"/>
        <w:ind w:left="72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Які ключові компетентності інструктора 2026 року є критичними для роботи з учнями поколінь Z та Alpha?</w:t>
      </w:r>
    </w:p>
    <w:p w:rsidR="00000000" w:rsidDel="00000000" w:rsidP="00000000" w:rsidRDefault="00000000" w:rsidRPr="00000000" w14:paraId="00000125">
      <w:pPr>
        <w:numPr>
          <w:ilvl w:val="0"/>
          <w:numId w:val="5"/>
        </w:numPr>
        <w:shd w:fill="ffffff" w:val="clear"/>
        <w:spacing w:after="0" w:afterAutospacing="0" w:line="240" w:lineRule="auto"/>
        <w:ind w:left="72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Як педагогічний принцип «Спочатку пережити і навчитися, потім навчати» сприяє трансформації бойового досвіду інструктора у якісний освітній контент?</w:t>
      </w:r>
    </w:p>
    <w:p w:rsidR="00000000" w:rsidDel="00000000" w:rsidP="00000000" w:rsidRDefault="00000000" w:rsidRPr="00000000" w14:paraId="00000126">
      <w:pPr>
        <w:numPr>
          <w:ilvl w:val="0"/>
          <w:numId w:val="5"/>
        </w:numPr>
        <w:shd w:fill="ffffff" w:val="clear"/>
        <w:spacing w:after="0" w:afterAutospacing="0" w:line="240" w:lineRule="auto"/>
        <w:ind w:left="72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Яким чином модель SCARF та методи фасилітації допомагають інструктору управляти груповою динамікою без застосування крику та тиску?</w:t>
      </w:r>
    </w:p>
    <w:p w:rsidR="00000000" w:rsidDel="00000000" w:rsidP="00000000" w:rsidRDefault="00000000" w:rsidRPr="00000000" w14:paraId="00000127">
      <w:pPr>
        <w:numPr>
          <w:ilvl w:val="0"/>
          <w:numId w:val="5"/>
        </w:numPr>
        <w:shd w:fill="ffffff" w:val="clear"/>
        <w:spacing w:after="0" w:afterAutospacing="0" w:line="240" w:lineRule="auto"/>
        <w:ind w:left="72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Які переваги надає використання цифрового симулятора LifesaverSIM як інструменту об'єктивного оцінювання прогресу учнів порівняно з традиційними методами?</w:t>
      </w:r>
    </w:p>
    <w:p w:rsidR="00000000" w:rsidDel="00000000" w:rsidP="00000000" w:rsidRDefault="00000000" w:rsidRPr="00000000" w14:paraId="00000128">
      <w:pPr>
        <w:numPr>
          <w:ilvl w:val="0"/>
          <w:numId w:val="5"/>
        </w:numPr>
        <w:shd w:fill="ffffff" w:val="clear"/>
        <w:spacing w:after="0" w:afterAutospacing="0" w:line="240" w:lineRule="auto"/>
        <w:ind w:left="72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Які алгоритми дій інструктора є найбільш ефективними у роботі з гострими психоемоційними станами учнів (паніка, істерика) в умовах воєнного стану?</w:t>
      </w:r>
    </w:p>
    <w:p w:rsidR="00000000" w:rsidDel="00000000" w:rsidP="00000000" w:rsidRDefault="00000000" w:rsidRPr="00000000" w14:paraId="00000129">
      <w:pPr>
        <w:numPr>
          <w:ilvl w:val="0"/>
          <w:numId w:val="5"/>
        </w:numPr>
        <w:shd w:fill="ffffff" w:val="clear"/>
        <w:spacing w:after="0" w:afterAutospacing="0" w:line="240" w:lineRule="auto"/>
        <w:ind w:left="72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Як метод навчання через дію (PBL) дозволяє інтегрувати реальні бойові сценарії у структуру шкільного заняття з «Захисту України»?</w:t>
      </w:r>
    </w:p>
    <w:p w:rsidR="00000000" w:rsidDel="00000000" w:rsidP="00000000" w:rsidRDefault="00000000" w:rsidRPr="00000000" w14:paraId="0000012A">
      <w:pPr>
        <w:numPr>
          <w:ilvl w:val="0"/>
          <w:numId w:val="5"/>
        </w:numPr>
        <w:shd w:fill="ffffff" w:val="clear"/>
        <w:spacing w:after="0" w:afterAutospacing="0" w:line="240" w:lineRule="auto"/>
        <w:ind w:left="72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Яку роль відіграє аналіз та peer-review педагогічних кейсів у формуванні професійної ідентичності та методичної спільноти інструкторів?</w:t>
      </w:r>
    </w:p>
    <w:p w:rsidR="00000000" w:rsidDel="00000000" w:rsidP="00000000" w:rsidRDefault="00000000" w:rsidRPr="00000000" w14:paraId="0000012B">
      <w:pPr>
        <w:numPr>
          <w:ilvl w:val="0"/>
          <w:numId w:val="5"/>
        </w:numPr>
        <w:shd w:fill="ffffff" w:val="clear"/>
        <w:spacing w:after="180" w:line="240" w:lineRule="auto"/>
        <w:ind w:left="720"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Яким чином інструктор може стати носієм патріотичних смислів для молоді, не вдаючись до формалізму та декларативності?</w:t>
      </w:r>
    </w:p>
    <w:p w:rsidR="00000000" w:rsidDel="00000000" w:rsidP="00000000" w:rsidRDefault="00000000" w:rsidRPr="00000000" w14:paraId="0000012C">
      <w:pPr>
        <w:shd w:fill="ffffff" w:val="clear"/>
        <w:spacing w:after="180" w:line="240" w:lineRule="auto"/>
        <w:ind w:left="0" w:right="0"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2D">
      <w:pPr>
        <w:shd w:fill="ffffff" w:val="clear"/>
        <w:spacing w:after="180" w:line="240" w:lineRule="auto"/>
        <w:ind w:left="0" w:right="0"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2E">
      <w:pPr>
        <w:shd w:fill="ffffff" w:val="clear"/>
        <w:spacing w:line="240" w:lineRule="auto"/>
        <w:jc w:val="center"/>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rtl w:val="0"/>
        </w:rPr>
        <w:t xml:space="preserve">4. СПИСОК РЕКОМЕНДОВАНОЇ ЛІТЕРАТУРИ</w:t>
      </w:r>
      <w:r w:rsidDel="00000000" w:rsidR="00000000" w:rsidRPr="00000000">
        <w:rPr>
          <w:rtl w:val="0"/>
        </w:rPr>
      </w:r>
    </w:p>
    <w:p w:rsidR="00000000" w:rsidDel="00000000" w:rsidP="00000000" w:rsidRDefault="00000000" w:rsidRPr="00000000" w14:paraId="0000012F">
      <w:pPr>
        <w:shd w:fill="ffffff" w:val="clear"/>
        <w:spacing w:line="24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130">
      <w:pPr>
        <w:spacing w:after="280" w:before="28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Нормативно-правові документи</w:t>
      </w:r>
      <w:r w:rsidDel="00000000" w:rsidR="00000000" w:rsidRPr="00000000">
        <w:rPr>
          <w:rtl w:val="0"/>
        </w:rPr>
      </w:r>
    </w:p>
    <w:p w:rsidR="00000000" w:rsidDel="00000000" w:rsidP="00000000" w:rsidRDefault="00000000" w:rsidRPr="00000000" w14:paraId="00000131">
      <w:pPr>
        <w:numPr>
          <w:ilvl w:val="0"/>
          <w:numId w:val="2"/>
        </w:numPr>
        <w:spacing w:before="28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Про освіту : Закон України від 05 вересня 2017 року № 2145-VIII. URL:</w:t>
      </w:r>
      <w:hyperlink r:id="rId6">
        <w:r w:rsidDel="00000000" w:rsidR="00000000" w:rsidRPr="00000000">
          <w:rPr>
            <w:rFonts w:ascii="Times New Roman" w:cs="Times New Roman" w:eastAsia="Times New Roman" w:hAnsi="Times New Roman"/>
            <w:sz w:val="28"/>
            <w:szCs w:val="28"/>
            <w:highlight w:val="white"/>
            <w:rtl w:val="0"/>
          </w:rPr>
          <w:t xml:space="preserve"> </w:t>
        </w:r>
      </w:hyperlink>
      <w:hyperlink r:id="rId7">
        <w:r w:rsidDel="00000000" w:rsidR="00000000" w:rsidRPr="00000000">
          <w:rPr>
            <w:rFonts w:ascii="Times New Roman" w:cs="Times New Roman" w:eastAsia="Times New Roman" w:hAnsi="Times New Roman"/>
            <w:sz w:val="28"/>
            <w:szCs w:val="28"/>
            <w:highlight w:val="white"/>
            <w:u w:val="single"/>
            <w:rtl w:val="0"/>
          </w:rPr>
          <w:t xml:space="preserve">https://zakon.rada.gov.ua/go/2145-19</w:t>
        </w:r>
      </w:hyperlink>
      <w:r w:rsidDel="00000000" w:rsidR="00000000" w:rsidRPr="00000000">
        <w:rPr>
          <w:rFonts w:ascii="Times New Roman" w:cs="Times New Roman" w:eastAsia="Times New Roman" w:hAnsi="Times New Roman"/>
          <w:sz w:val="28"/>
          <w:szCs w:val="28"/>
          <w:highlight w:val="white"/>
          <w:rtl w:val="0"/>
        </w:rPr>
        <w:t xml:space="preserve"> (дата звернення: 20.06.2026).</w:t>
      </w:r>
    </w:p>
    <w:p w:rsidR="00000000" w:rsidDel="00000000" w:rsidP="00000000" w:rsidRDefault="00000000" w:rsidRPr="00000000" w14:paraId="00000132">
      <w:pPr>
        <w:numPr>
          <w:ilvl w:val="0"/>
          <w:numId w:val="2"/>
        </w:numPr>
        <w:spacing w:before="28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Про повну загальну середню освіту : Закон України від 16 січня 2020 року № 463-IX. URL:</w:t>
      </w:r>
      <w:hyperlink r:id="rId8">
        <w:r w:rsidDel="00000000" w:rsidR="00000000" w:rsidRPr="00000000">
          <w:rPr>
            <w:rFonts w:ascii="Times New Roman" w:cs="Times New Roman" w:eastAsia="Times New Roman" w:hAnsi="Times New Roman"/>
            <w:sz w:val="28"/>
            <w:szCs w:val="28"/>
            <w:highlight w:val="white"/>
            <w:rtl w:val="0"/>
          </w:rPr>
          <w:t xml:space="preserve"> </w:t>
        </w:r>
      </w:hyperlink>
      <w:hyperlink r:id="rId9">
        <w:r w:rsidDel="00000000" w:rsidR="00000000" w:rsidRPr="00000000">
          <w:rPr>
            <w:rFonts w:ascii="Times New Roman" w:cs="Times New Roman" w:eastAsia="Times New Roman" w:hAnsi="Times New Roman"/>
            <w:sz w:val="28"/>
            <w:szCs w:val="28"/>
            <w:highlight w:val="white"/>
            <w:u w:val="single"/>
            <w:rtl w:val="0"/>
          </w:rPr>
          <w:t xml:space="preserve">https://zakon.rada.gov.ua/go/463-20</w:t>
        </w:r>
      </w:hyperlink>
      <w:r w:rsidDel="00000000" w:rsidR="00000000" w:rsidRPr="00000000">
        <w:rPr>
          <w:rFonts w:ascii="Times New Roman" w:cs="Times New Roman" w:eastAsia="Times New Roman" w:hAnsi="Times New Roman"/>
          <w:sz w:val="28"/>
          <w:szCs w:val="28"/>
          <w:highlight w:val="white"/>
          <w:rtl w:val="0"/>
        </w:rPr>
        <w:t xml:space="preserve"> (дата звернення: 20.06.2026).</w:t>
      </w:r>
    </w:p>
    <w:p w:rsidR="00000000" w:rsidDel="00000000" w:rsidP="00000000" w:rsidRDefault="00000000" w:rsidRPr="00000000" w14:paraId="00000133">
      <w:pPr>
        <w:numPr>
          <w:ilvl w:val="0"/>
          <w:numId w:val="2"/>
        </w:numPr>
        <w:spacing w:before="280" w:line="24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 затвердження професійного стандарту «Вчитель закладу загальної середньої освіти» : наказ Міністерства освіти і науки України від 29.08.2024 № 1225. URL:</w:t>
      </w:r>
      <w:hyperlink r:id="rId10">
        <w:r w:rsidDel="00000000" w:rsidR="00000000" w:rsidRPr="00000000">
          <w:rPr>
            <w:rFonts w:ascii="Times New Roman" w:cs="Times New Roman" w:eastAsia="Times New Roman" w:hAnsi="Times New Roman"/>
            <w:sz w:val="28"/>
            <w:szCs w:val="28"/>
            <w:highlight w:val="white"/>
            <w:rtl w:val="0"/>
          </w:rPr>
          <w:t xml:space="preserve"> </w:t>
        </w:r>
      </w:hyperlink>
      <w:hyperlink r:id="rId11">
        <w:r w:rsidDel="00000000" w:rsidR="00000000" w:rsidRPr="00000000">
          <w:rPr>
            <w:rFonts w:ascii="Times New Roman" w:cs="Times New Roman" w:eastAsia="Times New Roman" w:hAnsi="Times New Roman"/>
            <w:sz w:val="28"/>
            <w:szCs w:val="28"/>
            <w:highlight w:val="white"/>
            <w:u w:val="single"/>
            <w:rtl w:val="0"/>
          </w:rPr>
          <w:t xml:space="preserve">https://register.nqa.gov.ua/uploads/0/646-jlovendf_merged.pdf</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 (дата звернення: 20.06.2026).</w:t>
      </w:r>
    </w:p>
    <w:p w:rsidR="00000000" w:rsidDel="00000000" w:rsidP="00000000" w:rsidRDefault="00000000" w:rsidRPr="00000000" w14:paraId="00000134">
      <w:pPr>
        <w:numPr>
          <w:ilvl w:val="0"/>
          <w:numId w:val="2"/>
        </w:numPr>
        <w:spacing w:before="280" w:line="240" w:lineRule="auto"/>
        <w:ind w:left="720"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Про схвалення Концепції реалізації державної політики у сфері реформування загальної середньої освіти «Нова українська школа» на період до 2029 року : розпорядження Кабінету Міністрів України від 14 грудня 2016 року № 988-р. URL: </w:t>
      </w:r>
      <w:hyperlink r:id="rId12">
        <w:r w:rsidDel="00000000" w:rsidR="00000000" w:rsidRPr="00000000">
          <w:rPr>
            <w:rFonts w:ascii="Times New Roman" w:cs="Times New Roman" w:eastAsia="Times New Roman" w:hAnsi="Times New Roman"/>
            <w:sz w:val="28"/>
            <w:szCs w:val="28"/>
            <w:highlight w:val="white"/>
            <w:u w:val="single"/>
            <w:rtl w:val="0"/>
          </w:rPr>
          <w:t xml:space="preserve">https://zakon.rada.gov.ua/laws/show/988-2016-%D1%80#Text</w:t>
        </w:r>
      </w:hyperlink>
      <w:r w:rsidDel="00000000" w:rsidR="00000000" w:rsidRPr="00000000">
        <w:rPr>
          <w:rFonts w:ascii="Times New Roman" w:cs="Times New Roman" w:eastAsia="Times New Roman" w:hAnsi="Times New Roman"/>
          <w:sz w:val="28"/>
          <w:szCs w:val="28"/>
          <w:highlight w:val="white"/>
          <w:rtl w:val="0"/>
        </w:rPr>
        <w:t xml:space="preserve"> (дата звернення: 20.06.2026).</w:t>
      </w:r>
    </w:p>
    <w:p w:rsidR="00000000" w:rsidDel="00000000" w:rsidP="00000000" w:rsidRDefault="00000000" w:rsidRPr="00000000" w14:paraId="00000135">
      <w:pPr>
        <w:numPr>
          <w:ilvl w:val="0"/>
          <w:numId w:val="2"/>
        </w:numPr>
        <w:spacing w:after="200" w:before="280" w:line="24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 реалізацію інноваційного освітнього проєкту на всеукраїнському рівні за темою «Теоретико-методичні засади викладання навчального предмета / інтегрованого курсу "Захист України" у серпні 2024 – серпні 2026 років» : наказ Міністерства освіти і науки України від 01 липня 2024 року № 940. URL: </w:t>
      </w:r>
      <w:hyperlink r:id="rId13">
        <w:r w:rsidDel="00000000" w:rsidR="00000000" w:rsidRPr="00000000">
          <w:rPr>
            <w:rFonts w:ascii="Times New Roman" w:cs="Times New Roman" w:eastAsia="Times New Roman" w:hAnsi="Times New Roman"/>
            <w:sz w:val="28"/>
            <w:szCs w:val="28"/>
            <w:highlight w:val="white"/>
            <w:u w:val="single"/>
            <w:rtl w:val="0"/>
          </w:rPr>
          <w:t xml:space="preserve">https://mon.gov.ua/npa/pro-realizatsiiu-innovatsiinoho-osvitnoho-proiektu-na-vseukrainskomu-rivni-za-temoiu-teoretyko-metodychni-zasady-vykladannia-navchalnoho-predmeta-intehrovanoho-kursu-zakhyst-ukrainy-u-serpni-</w:t>
        </w:r>
      </w:hyperlink>
      <w:r w:rsidDel="00000000" w:rsidR="00000000" w:rsidRPr="00000000">
        <w:rPr>
          <w:rFonts w:ascii="Times New Roman" w:cs="Times New Roman" w:eastAsia="Times New Roman" w:hAnsi="Times New Roman"/>
          <w:sz w:val="28"/>
          <w:szCs w:val="28"/>
          <w:highlight w:val="white"/>
          <w:rtl w:val="0"/>
        </w:rPr>
        <w:t xml:space="preserve"> (дата звернення: 20.06.2026).</w:t>
      </w:r>
    </w:p>
    <w:p w:rsidR="00000000" w:rsidDel="00000000" w:rsidP="00000000" w:rsidRDefault="00000000" w:rsidRPr="00000000" w14:paraId="00000136">
      <w:pPr>
        <w:numPr>
          <w:ilvl w:val="0"/>
          <w:numId w:val="2"/>
        </w:numPr>
        <w:spacing w:after="200" w:before="0" w:line="24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 внесення змін до наказу Міністерства освіти і науки України від 01 липня 2024 року № 940 «Про реалізацію інноваційного освітнього проєкту на всеукраїнському рівні за темою "Теоретико-методичні засади викладання навчального предмета / інтегрованого курсу "Захист України" у серпні 2024 – серпні 2026 років"» : наказ Міністерства освіти і науки України від 30 квітня 2025 року № 647. URL: </w:t>
      </w:r>
    </w:p>
    <w:p w:rsidR="00000000" w:rsidDel="00000000" w:rsidP="00000000" w:rsidRDefault="00000000" w:rsidRPr="00000000" w14:paraId="00000137">
      <w:pPr>
        <w:spacing w:after="200" w:line="240" w:lineRule="auto"/>
        <w:ind w:left="720" w:firstLine="0"/>
        <w:jc w:val="both"/>
        <w:rPr>
          <w:rFonts w:ascii="Times New Roman" w:cs="Times New Roman" w:eastAsia="Times New Roman" w:hAnsi="Times New Roman"/>
          <w:sz w:val="28"/>
          <w:szCs w:val="28"/>
          <w:highlight w:val="white"/>
        </w:rPr>
      </w:pPr>
      <w:hyperlink r:id="rId14">
        <w:r w:rsidDel="00000000" w:rsidR="00000000" w:rsidRPr="00000000">
          <w:rPr>
            <w:rFonts w:ascii="Times New Roman" w:cs="Times New Roman" w:eastAsia="Times New Roman" w:hAnsi="Times New Roman"/>
            <w:sz w:val="28"/>
            <w:szCs w:val="28"/>
            <w:highlight w:val="white"/>
            <w:u w:val="single"/>
            <w:rtl w:val="0"/>
          </w:rPr>
          <w:t xml:space="preserve">https://mon.gov.ua/npa/pro-vnesennia-zmin-do-nakazu-ministerstva-osvity-i-nauky-ukrainy-vid-01-lypnia-2024-roku-940-pro-realizatsiiu-innovatsiinoho-osvitnoho-proiektu-na-vseukrainskomu-rivni-za-temoiu-teoretyko-met</w:t>
        </w:r>
      </w:hyperlink>
      <w:r w:rsidDel="00000000" w:rsidR="00000000" w:rsidRPr="00000000">
        <w:rPr>
          <w:rFonts w:ascii="Times New Roman" w:cs="Times New Roman" w:eastAsia="Times New Roman" w:hAnsi="Times New Roman"/>
          <w:sz w:val="28"/>
          <w:szCs w:val="28"/>
          <w:highlight w:val="white"/>
          <w:rtl w:val="0"/>
        </w:rPr>
        <w:t xml:space="preserve"> (дата звернення: 20.06.2026).</w:t>
      </w:r>
    </w:p>
    <w:p w:rsidR="00000000" w:rsidDel="00000000" w:rsidP="00000000" w:rsidRDefault="00000000" w:rsidRPr="00000000" w14:paraId="00000138">
      <w:pPr>
        <w:numPr>
          <w:ilvl w:val="0"/>
          <w:numId w:val="2"/>
        </w:numPr>
        <w:spacing w:after="20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 внесення змін до наказу Міністерства освіти і науки України від 08 серпня 2024 року № 1116 «Про надання грифа «Рекомендовано Міністерством освіти і науки України» URL: </w:t>
      </w:r>
    </w:p>
    <w:p w:rsidR="00000000" w:rsidDel="00000000" w:rsidP="00000000" w:rsidRDefault="00000000" w:rsidRPr="00000000" w14:paraId="00000139">
      <w:pPr>
        <w:spacing w:before="0" w:line="240" w:lineRule="auto"/>
        <w:ind w:left="720" w:firstLine="0"/>
        <w:jc w:val="both"/>
        <w:rPr>
          <w:rFonts w:ascii="Times New Roman" w:cs="Times New Roman" w:eastAsia="Times New Roman" w:hAnsi="Times New Roman"/>
          <w:sz w:val="28"/>
          <w:szCs w:val="28"/>
        </w:rPr>
      </w:pPr>
      <w:hyperlink r:id="rId15">
        <w:r w:rsidDel="00000000" w:rsidR="00000000" w:rsidRPr="00000000">
          <w:rPr>
            <w:rFonts w:ascii="Times New Roman" w:cs="Times New Roman" w:eastAsia="Times New Roman" w:hAnsi="Times New Roman"/>
            <w:sz w:val="28"/>
            <w:szCs w:val="28"/>
            <w:u w:val="single"/>
            <w:rtl w:val="0"/>
          </w:rPr>
          <w:t xml:space="preserve">https://mon.gov.ua/npa/pro-nadannia-hryfa-rekomendovano-ministerstvom-osvity-i-nauky-ukrainy</w:t>
        </w:r>
      </w:hyperlink>
      <w:r w:rsidDel="00000000" w:rsidR="00000000" w:rsidRPr="00000000">
        <w:rPr>
          <w:rFonts w:ascii="Times New Roman" w:cs="Times New Roman" w:eastAsia="Times New Roman" w:hAnsi="Times New Roman"/>
          <w:sz w:val="28"/>
          <w:szCs w:val="28"/>
          <w:rtl w:val="0"/>
        </w:rPr>
        <w:t xml:space="preserve"> (дата звернення: 20.06.2026).</w:t>
      </w:r>
    </w:p>
    <w:p w:rsidR="00000000" w:rsidDel="00000000" w:rsidP="00000000" w:rsidRDefault="00000000" w:rsidRPr="00000000" w14:paraId="0000013A">
      <w:pPr>
        <w:spacing w:before="0" w:line="24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B">
      <w:pPr>
        <w:spacing w:after="280" w:before="28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Основна література</w:t>
      </w:r>
      <w:r w:rsidDel="00000000" w:rsidR="00000000" w:rsidRPr="00000000">
        <w:rPr>
          <w:rtl w:val="0"/>
        </w:rPr>
      </w:r>
    </w:p>
    <w:p w:rsidR="00000000" w:rsidDel="00000000" w:rsidP="00000000" w:rsidRDefault="00000000" w:rsidRPr="00000000" w14:paraId="0000013C">
      <w:pPr>
        <w:numPr>
          <w:ilvl w:val="0"/>
          <w:numId w:val="3"/>
        </w:numPr>
        <w:spacing w:before="0" w:line="240" w:lineRule="auto"/>
        <w:ind w:left="708.6614173228347"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LifesaverSIM. Мобільний ігровий симулятор тактичної медицини та першої допомоги : офіційний сайт проєкту. URL:</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sz w:val="28"/>
            <w:szCs w:val="28"/>
            <w:u w:val="single"/>
            <w:rtl w:val="0"/>
          </w:rPr>
          <w:t xml:space="preserve">https://www.lifesaversim.com/ua/</w:t>
        </w:r>
      </w:hyperlink>
      <w:r w:rsidDel="00000000" w:rsidR="00000000" w:rsidRPr="00000000">
        <w:rPr>
          <w:rFonts w:ascii="Times New Roman" w:cs="Times New Roman" w:eastAsia="Times New Roman" w:hAnsi="Times New Roman"/>
          <w:sz w:val="28"/>
          <w:szCs w:val="28"/>
          <w:rtl w:val="0"/>
        </w:rPr>
        <w:t xml:space="preserve">. (дата звернення: 21.06.2026).</w:t>
      </w:r>
    </w:p>
    <w:p w:rsidR="00000000" w:rsidDel="00000000" w:rsidP="00000000" w:rsidRDefault="00000000" w:rsidRPr="00000000" w14:paraId="0000013D">
      <w:pPr>
        <w:numPr>
          <w:ilvl w:val="0"/>
          <w:numId w:val="3"/>
        </w:numPr>
        <w:spacing w:before="0" w:line="240" w:lineRule="auto"/>
        <w:ind w:left="708.6614173228347"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Чичинська О. В. Психологічні особливості представників Z покоління. </w:t>
      </w:r>
      <w:r w:rsidDel="00000000" w:rsidR="00000000" w:rsidRPr="00000000">
        <w:rPr>
          <w:rFonts w:ascii="Times New Roman" w:cs="Times New Roman" w:eastAsia="Times New Roman" w:hAnsi="Times New Roman"/>
          <w:i w:val="1"/>
          <w:iCs w:val="1"/>
          <w:sz w:val="28"/>
          <w:szCs w:val="28"/>
          <w:rtl w:val="0"/>
        </w:rPr>
        <w:t xml:space="preserve">Актуальні проблеми психології в закладах освіти</w:t>
      </w:r>
      <w:r w:rsidDel="00000000" w:rsidR="00000000" w:rsidRPr="00000000">
        <w:rPr>
          <w:rFonts w:ascii="Times New Roman" w:cs="Times New Roman" w:eastAsia="Times New Roman" w:hAnsi="Times New Roman"/>
          <w:sz w:val="28"/>
          <w:szCs w:val="28"/>
          <w:rtl w:val="0"/>
        </w:rPr>
        <w:t xml:space="preserve">. 2019. Вип. 9. URL: </w:t>
      </w:r>
      <w:hyperlink r:id="rId18">
        <w:r w:rsidDel="00000000" w:rsidR="00000000" w:rsidRPr="00000000">
          <w:rPr>
            <w:rFonts w:ascii="Times New Roman" w:cs="Times New Roman" w:eastAsia="Times New Roman" w:hAnsi="Times New Roman"/>
            <w:sz w:val="28"/>
            <w:szCs w:val="28"/>
            <w:u w:val="single"/>
            <w:rtl w:val="0"/>
          </w:rPr>
          <w:t xml:space="preserve">https://journal.kdpu.edu.ua/psychology/uk/article/view/3734?utm_source=chatgpt.com</w:t>
        </w:r>
      </w:hyperlink>
      <w:r w:rsidDel="00000000" w:rsidR="00000000" w:rsidRPr="00000000">
        <w:rPr>
          <w:rFonts w:ascii="Times New Roman" w:cs="Times New Roman" w:eastAsia="Times New Roman" w:hAnsi="Times New Roman"/>
          <w:sz w:val="28"/>
          <w:szCs w:val="28"/>
          <w:rtl w:val="0"/>
        </w:rPr>
        <w:t xml:space="preserve"> (дата звернення: 21.06.2026).</w:t>
      </w:r>
    </w:p>
    <w:p w:rsidR="00000000" w:rsidDel="00000000" w:rsidP="00000000" w:rsidRDefault="00000000" w:rsidRPr="00000000" w14:paraId="0000013E">
      <w:pPr>
        <w:numPr>
          <w:ilvl w:val="0"/>
          <w:numId w:val="3"/>
        </w:numPr>
        <w:spacing w:before="0" w:line="240" w:lineRule="auto"/>
        <w:ind w:left="708.6614173228347"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Höfrová A., Balidemaj V., Small M. A systematic literature review of education for Generation Alpha. </w:t>
      </w:r>
      <w:r w:rsidDel="00000000" w:rsidR="00000000" w:rsidRPr="00000000">
        <w:rPr>
          <w:rFonts w:ascii="Times New Roman" w:cs="Times New Roman" w:eastAsia="Times New Roman" w:hAnsi="Times New Roman"/>
          <w:i w:val="1"/>
          <w:iCs w:val="1"/>
          <w:sz w:val="28"/>
          <w:szCs w:val="28"/>
          <w:rtl w:val="0"/>
        </w:rPr>
        <w:t xml:space="preserve">Discover Education</w:t>
      </w:r>
      <w:r w:rsidDel="00000000" w:rsidR="00000000" w:rsidRPr="00000000">
        <w:rPr>
          <w:rFonts w:ascii="Times New Roman" w:cs="Times New Roman" w:eastAsia="Times New Roman" w:hAnsi="Times New Roman"/>
          <w:sz w:val="28"/>
          <w:szCs w:val="28"/>
          <w:rtl w:val="0"/>
        </w:rPr>
        <w:t xml:space="preserve">. 2024. Vol. 3. Article 125. URL:</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sz w:val="28"/>
            <w:szCs w:val="28"/>
            <w:u w:val="single"/>
            <w:rtl w:val="0"/>
          </w:rPr>
          <w:t xml:space="preserve">https://link.springer.com/article/10.1007/s44217-024-00218-3</w:t>
        </w:r>
      </w:hyperlink>
      <w:r w:rsidDel="00000000" w:rsidR="00000000" w:rsidRPr="00000000">
        <w:rPr>
          <w:rFonts w:ascii="Times New Roman" w:cs="Times New Roman" w:eastAsia="Times New Roman" w:hAnsi="Times New Roman"/>
          <w:sz w:val="28"/>
          <w:szCs w:val="28"/>
          <w:rtl w:val="0"/>
        </w:rPr>
        <w:t xml:space="preserve">. (дата звернення: 21.06.2026).</w:t>
      </w:r>
    </w:p>
    <w:p w:rsidR="00000000" w:rsidDel="00000000" w:rsidP="00000000" w:rsidRDefault="00000000" w:rsidRPr="00000000" w14:paraId="0000013F">
      <w:pPr>
        <w:numPr>
          <w:ilvl w:val="0"/>
          <w:numId w:val="3"/>
        </w:numPr>
        <w:spacing w:before="0" w:line="240" w:lineRule="auto"/>
        <w:ind w:left="708.6614173228347"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Ісаченко В., Шевчук О. Соціально-емоційне та етичне навчання і ненасильницька комунікація як чинники саморозвитку та самореалізації особистості в умовах сучасного соціуму. </w:t>
      </w:r>
      <w:r w:rsidDel="00000000" w:rsidR="00000000" w:rsidRPr="00000000">
        <w:rPr>
          <w:rFonts w:ascii="Times New Roman" w:cs="Times New Roman" w:eastAsia="Times New Roman" w:hAnsi="Times New Roman"/>
          <w:i w:val="1"/>
          <w:iCs w:val="1"/>
          <w:sz w:val="28"/>
          <w:szCs w:val="28"/>
          <w:rtl w:val="0"/>
        </w:rPr>
        <w:t xml:space="preserve">Humanitas</w:t>
      </w:r>
      <w:r w:rsidDel="00000000" w:rsidR="00000000" w:rsidRPr="00000000">
        <w:rPr>
          <w:rFonts w:ascii="Times New Roman" w:cs="Times New Roman" w:eastAsia="Times New Roman" w:hAnsi="Times New Roman"/>
          <w:sz w:val="28"/>
          <w:szCs w:val="28"/>
          <w:rtl w:val="0"/>
        </w:rPr>
        <w:t xml:space="preserve">. 2025. № 3. URL: </w:t>
      </w:r>
      <w:hyperlink r:id="rId21">
        <w:r w:rsidDel="00000000" w:rsidR="00000000" w:rsidRPr="00000000">
          <w:rPr>
            <w:rFonts w:ascii="Times New Roman" w:cs="Times New Roman" w:eastAsia="Times New Roman" w:hAnsi="Times New Roman"/>
            <w:sz w:val="28"/>
            <w:szCs w:val="28"/>
            <w:u w:val="single"/>
            <w:rtl w:val="0"/>
          </w:rPr>
          <w:t xml:space="preserve">https://doi.org/10.32782/humanitas/2025.3.8</w:t>
        </w:r>
      </w:hyperlink>
      <w:r w:rsidDel="00000000" w:rsidR="00000000" w:rsidRPr="00000000">
        <w:rPr>
          <w:rFonts w:ascii="Times New Roman" w:cs="Times New Roman" w:eastAsia="Times New Roman" w:hAnsi="Times New Roman"/>
          <w:sz w:val="28"/>
          <w:szCs w:val="28"/>
          <w:rtl w:val="0"/>
        </w:rPr>
        <w:t xml:space="preserve">   (дата звернення: 22.06.2026).</w:t>
      </w:r>
    </w:p>
    <w:p w:rsidR="00000000" w:rsidDel="00000000" w:rsidP="00000000" w:rsidRDefault="00000000" w:rsidRPr="00000000" w14:paraId="00000140">
      <w:pPr>
        <w:numPr>
          <w:ilvl w:val="0"/>
          <w:numId w:val="3"/>
        </w:numPr>
        <w:spacing w:before="0" w:line="240" w:lineRule="auto"/>
        <w:ind w:left="708.6614173228347"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Федоруц М. В. Структурно-функціональна модель формування соціальної компетентності старшокласників засобами неформальної освіти. </w:t>
      </w:r>
      <w:r w:rsidDel="00000000" w:rsidR="00000000" w:rsidRPr="00000000">
        <w:rPr>
          <w:rFonts w:ascii="Times New Roman" w:cs="Times New Roman" w:eastAsia="Times New Roman" w:hAnsi="Times New Roman"/>
          <w:i w:val="1"/>
          <w:iCs w:val="1"/>
          <w:sz w:val="28"/>
          <w:szCs w:val="28"/>
          <w:rtl w:val="0"/>
        </w:rPr>
        <w:t xml:space="preserve">Науковий вісник Ужгородського національного університету. Серія: Педагогіка. Соціальна робота</w:t>
      </w:r>
      <w:r w:rsidDel="00000000" w:rsidR="00000000" w:rsidRPr="00000000">
        <w:rPr>
          <w:rFonts w:ascii="Times New Roman" w:cs="Times New Roman" w:eastAsia="Times New Roman" w:hAnsi="Times New Roman"/>
          <w:sz w:val="28"/>
          <w:szCs w:val="28"/>
          <w:rtl w:val="0"/>
        </w:rPr>
        <w:t xml:space="preserve">. 2019. Вип. 2(45). С. 217–222. URL:</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sz w:val="28"/>
            <w:szCs w:val="28"/>
            <w:u w:val="single"/>
            <w:rtl w:val="0"/>
          </w:rPr>
          <w:t xml:space="preserve">https://dspace.uzhnu.edu.ua/jspui/handle/lib/24927</w:t>
        </w:r>
      </w:hyperlink>
      <w:r w:rsidDel="00000000" w:rsidR="00000000" w:rsidRPr="00000000">
        <w:rPr>
          <w:rFonts w:ascii="Times New Roman" w:cs="Times New Roman" w:eastAsia="Times New Roman" w:hAnsi="Times New Roman"/>
          <w:sz w:val="28"/>
          <w:szCs w:val="28"/>
          <w:rtl w:val="0"/>
        </w:rPr>
        <w:t xml:space="preserve">  (дата звернення: 23.06.2026).</w:t>
      </w:r>
    </w:p>
    <w:p w:rsidR="00000000" w:rsidDel="00000000" w:rsidP="00000000" w:rsidRDefault="00000000" w:rsidRPr="00000000" w14:paraId="00000141">
      <w:pPr>
        <w:spacing w:after="160" w:line="259" w:lineRule="auto"/>
        <w:rPr>
          <w:rFonts w:ascii="Times New Roman" w:cs="Times New Roman" w:eastAsia="Times New Roman" w:hAnsi="Times New Roman"/>
          <w:b w:val="1"/>
          <w:bCs w:val="1"/>
          <w:sz w:val="28"/>
          <w:szCs w:val="28"/>
        </w:rPr>
      </w:pPr>
      <w:r w:rsidDel="00000000" w:rsidR="00000000" w:rsidRPr="00000000">
        <w:rPr>
          <w:rtl w:val="0"/>
        </w:rPr>
      </w:r>
    </w:p>
    <w:sectPr>
      <w:pgSz w:h="16838" w:w="11906"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color w:val="303030"/>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color w:val="000000"/>
        <w:sz w:val="25"/>
        <w:szCs w:val="25"/>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color w:val="303030"/>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ink.springer.com/article/10.1007/s44217-024-00218-3" TargetMode="External"/><Relationship Id="rId11" Type="http://schemas.openxmlformats.org/officeDocument/2006/relationships/hyperlink" Target="https://register.nqa.gov.ua/uploads/0/646-jlovendf_merged.pdf" TargetMode="External"/><Relationship Id="rId22" Type="http://schemas.openxmlformats.org/officeDocument/2006/relationships/hyperlink" Target="https://dspace.uzhnu.edu.ua/jspui/handle/lib/24927" TargetMode="External"/><Relationship Id="rId10" Type="http://schemas.openxmlformats.org/officeDocument/2006/relationships/hyperlink" Target="https://register.nqa.gov.ua/uploads/0/646-jlovendf_merged.pdf" TargetMode="External"/><Relationship Id="rId21" Type="http://schemas.openxmlformats.org/officeDocument/2006/relationships/hyperlink" Target="https://doi.org/10.32782/humanitas/2025.3.8" TargetMode="External"/><Relationship Id="rId13" Type="http://schemas.openxmlformats.org/officeDocument/2006/relationships/hyperlink" Target="https://mon.gov.ua/npa/pro-realizatsiiu-innovatsiinoho-osvitnoho-proiektu-na-vseukrainskomu-rivni-za-temoiu-teoretyko-metodychni-zasady-vykladannia-navchalnoho-predmeta-intehrovanoho-kursu-zakhyst-ukrainy-u-serpni-" TargetMode="External"/><Relationship Id="rId12" Type="http://schemas.openxmlformats.org/officeDocument/2006/relationships/hyperlink" Target="https://zakon.rada.gov.ua/laws/show/988-2016-%D1%80#Text" TargetMode="External"/><Relationship Id="rId23" Type="http://schemas.openxmlformats.org/officeDocument/2006/relationships/hyperlink" Target="https://dspace.uzhnu.edu.ua/jspui/handle/lib/2492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go/463-20" TargetMode="External"/><Relationship Id="rId15" Type="http://schemas.openxmlformats.org/officeDocument/2006/relationships/hyperlink" Target="https://mon.gov.ua/npa/pro-nadannia-hryfa-rekomendovano-ministerstvom-osvity-i-nauky-ukrainy" TargetMode="External"/><Relationship Id="rId14" Type="http://schemas.openxmlformats.org/officeDocument/2006/relationships/hyperlink" Target="https://mon.gov.ua/npa/pro-vnesennia-zmin-do-nakazu-ministerstva-osvity-i-nauky-ukrainy-vid-01-lypnia-2024-roku-940-pro-realizatsiiu-innovatsiinoho-osvitnoho-proiektu-na-vseukrainskomu-rivni-za-temoiu-teoretyko-met" TargetMode="External"/><Relationship Id="rId17" Type="http://schemas.openxmlformats.org/officeDocument/2006/relationships/hyperlink" Target="https://www.lifesaversim.com/ua/" TargetMode="External"/><Relationship Id="rId16" Type="http://schemas.openxmlformats.org/officeDocument/2006/relationships/hyperlink" Target="https://www.lifesaversim.com/ua/" TargetMode="External"/><Relationship Id="rId5" Type="http://schemas.openxmlformats.org/officeDocument/2006/relationships/styles" Target="styles.xml"/><Relationship Id="rId19" Type="http://schemas.openxmlformats.org/officeDocument/2006/relationships/hyperlink" Target="https://link.springer.com/article/10.1007/s44217-024-00218-3" TargetMode="External"/><Relationship Id="rId6" Type="http://schemas.openxmlformats.org/officeDocument/2006/relationships/hyperlink" Target="https://zakon.rada.gov.ua/go/2145-19" TargetMode="External"/><Relationship Id="rId18" Type="http://schemas.openxmlformats.org/officeDocument/2006/relationships/hyperlink" Target="https://journal.kdpu.edu.ua/psychology/uk/article/view/3734?utm_source=chatgpt.com" TargetMode="External"/><Relationship Id="rId7" Type="http://schemas.openxmlformats.org/officeDocument/2006/relationships/hyperlink" Target="https://zakon.rada.gov.ua/go/2145-19" TargetMode="External"/><Relationship Id="rId8" Type="http://schemas.openxmlformats.org/officeDocument/2006/relationships/hyperlink" Target="https://zakon.rada.gov.ua/go/4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